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D2E0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四川太极大药房202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年国抽药品风险识别及管控措施</w:t>
      </w:r>
    </w:p>
    <w:tbl>
      <w:tblPr>
        <w:tblStyle w:val="7"/>
        <w:tblpPr w:leftFromText="180" w:rightFromText="180" w:vertAnchor="text" w:horzAnchor="page" w:tblpX="709" w:tblpY="300"/>
        <w:tblOverlap w:val="never"/>
        <w:tblW w:w="15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724"/>
        <w:gridCol w:w="2448"/>
        <w:gridCol w:w="2656"/>
        <w:gridCol w:w="5758"/>
        <w:gridCol w:w="1845"/>
      </w:tblGrid>
      <w:tr w14:paraId="7898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62" w:type="dxa"/>
            <w:vAlign w:val="center"/>
          </w:tcPr>
          <w:p w14:paraId="724A69D3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bookmarkStart w:id="0" w:name="_GoBack" w:colFirst="0" w:colLast="5"/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风险环节</w:t>
            </w:r>
          </w:p>
        </w:tc>
        <w:tc>
          <w:tcPr>
            <w:tcW w:w="1724" w:type="dxa"/>
            <w:vAlign w:val="center"/>
          </w:tcPr>
          <w:p w14:paraId="28BBBA3B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风险因素</w:t>
            </w:r>
          </w:p>
        </w:tc>
        <w:tc>
          <w:tcPr>
            <w:tcW w:w="2448" w:type="dxa"/>
            <w:vAlign w:val="center"/>
          </w:tcPr>
          <w:p w14:paraId="4F9C6134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风险原因</w:t>
            </w:r>
          </w:p>
        </w:tc>
        <w:tc>
          <w:tcPr>
            <w:tcW w:w="2656" w:type="dxa"/>
            <w:vAlign w:val="center"/>
          </w:tcPr>
          <w:p w14:paraId="331C3A8C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风险后果</w:t>
            </w:r>
          </w:p>
        </w:tc>
        <w:tc>
          <w:tcPr>
            <w:tcW w:w="5758" w:type="dxa"/>
            <w:vAlign w:val="center"/>
          </w:tcPr>
          <w:p w14:paraId="13C76549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管控措施</w:t>
            </w:r>
          </w:p>
        </w:tc>
        <w:tc>
          <w:tcPr>
            <w:tcW w:w="1845" w:type="dxa"/>
            <w:vAlign w:val="center"/>
          </w:tcPr>
          <w:p w14:paraId="4839D77E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责任部门</w:t>
            </w:r>
          </w:p>
        </w:tc>
      </w:tr>
      <w:bookmarkEnd w:id="0"/>
      <w:tr w14:paraId="1428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362" w:type="dxa"/>
            <w:vMerge w:val="restart"/>
            <w:vAlign w:val="center"/>
          </w:tcPr>
          <w:p w14:paraId="1A12C44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采购</w:t>
            </w:r>
          </w:p>
        </w:tc>
        <w:tc>
          <w:tcPr>
            <w:tcW w:w="1724" w:type="dxa"/>
            <w:vAlign w:val="center"/>
          </w:tcPr>
          <w:p w14:paraId="4A563BD9"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供货单位、生产企业资质不齐全</w:t>
            </w:r>
          </w:p>
        </w:tc>
        <w:tc>
          <w:tcPr>
            <w:tcW w:w="2448" w:type="dxa"/>
            <w:vAlign w:val="center"/>
          </w:tcPr>
          <w:p w14:paraId="3F7158BE"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质管部未审核或审核不到位</w:t>
            </w:r>
          </w:p>
        </w:tc>
        <w:tc>
          <w:tcPr>
            <w:tcW w:w="2656" w:type="dxa"/>
            <w:vAlign w:val="center"/>
          </w:tcPr>
          <w:p w14:paraId="65A4BBF8"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不能保证国抽药品来源的可靠性，可能购入假药、劣药</w:t>
            </w:r>
          </w:p>
        </w:tc>
        <w:tc>
          <w:tcPr>
            <w:tcW w:w="5758" w:type="dxa"/>
            <w:vAlign w:val="center"/>
          </w:tcPr>
          <w:p w14:paraId="01BE3D9D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实行计算机系统控制，未经审核，系统不能确认为合格供货方；资质过期，系统自动报警、锁定；</w:t>
            </w:r>
          </w:p>
          <w:p w14:paraId="420310CE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对采购员、质管员等加强首营企业审核制度、程序的培训；</w:t>
            </w:r>
          </w:p>
          <w:p w14:paraId="218CF7BC"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3.对供货单位进行质量评审，淘汰质量信誉不好的企业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845" w:type="dxa"/>
            <w:vAlign w:val="center"/>
          </w:tcPr>
          <w:p w14:paraId="06CD5C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</w:t>
            </w:r>
          </w:p>
          <w:p w14:paraId="38FC3D0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采购部</w:t>
            </w:r>
          </w:p>
        </w:tc>
      </w:tr>
      <w:tr w14:paraId="05F9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62" w:type="dxa"/>
            <w:vMerge w:val="continue"/>
            <w:vAlign w:val="center"/>
          </w:tcPr>
          <w:p w14:paraId="07F62AD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4E214907"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国抽药品资质不全</w:t>
            </w:r>
          </w:p>
        </w:tc>
        <w:tc>
          <w:tcPr>
            <w:tcW w:w="2448" w:type="dxa"/>
            <w:vAlign w:val="center"/>
          </w:tcPr>
          <w:p w14:paraId="521CDE46"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质管部未审核或审核不到位</w:t>
            </w:r>
          </w:p>
        </w:tc>
        <w:tc>
          <w:tcPr>
            <w:tcW w:w="2656" w:type="dxa"/>
            <w:vAlign w:val="center"/>
          </w:tcPr>
          <w:p w14:paraId="60B0AA34"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不能保证国抽药品质量，可能购入假药、劣药</w:t>
            </w:r>
          </w:p>
        </w:tc>
        <w:tc>
          <w:tcPr>
            <w:tcW w:w="5758" w:type="dxa"/>
            <w:vAlign w:val="center"/>
          </w:tcPr>
          <w:p w14:paraId="7A00C83A"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实行计算机系统控制，未经审核，不能购进药品；资质过期，系统自动报警、锁定；</w:t>
            </w:r>
          </w:p>
          <w:p w14:paraId="5CB9FC6A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2.对采购员、质管员等加强首营品种审核制度、程序的培训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845" w:type="dxa"/>
            <w:vAlign w:val="center"/>
          </w:tcPr>
          <w:p w14:paraId="0C3DA4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</w:t>
            </w:r>
          </w:p>
          <w:p w14:paraId="42A650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采购部</w:t>
            </w:r>
          </w:p>
        </w:tc>
      </w:tr>
      <w:tr w14:paraId="407D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2" w:type="dxa"/>
            <w:vMerge w:val="continue"/>
            <w:vAlign w:val="center"/>
          </w:tcPr>
          <w:p w14:paraId="4C719BF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3FD51B50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未审核销售人员资质</w:t>
            </w:r>
          </w:p>
        </w:tc>
        <w:tc>
          <w:tcPr>
            <w:tcW w:w="2448" w:type="dxa"/>
            <w:vAlign w:val="center"/>
          </w:tcPr>
          <w:p w14:paraId="266DADF8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无法人委托书、质量保证协议或过期</w:t>
            </w:r>
          </w:p>
        </w:tc>
        <w:tc>
          <w:tcPr>
            <w:tcW w:w="2656" w:type="dxa"/>
            <w:vAlign w:val="center"/>
          </w:tcPr>
          <w:p w14:paraId="0DE87E03"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发生质量事件无法确保供货企业承担责任</w:t>
            </w:r>
          </w:p>
        </w:tc>
        <w:tc>
          <w:tcPr>
            <w:tcW w:w="5758" w:type="dxa"/>
            <w:vAlign w:val="center"/>
          </w:tcPr>
          <w:p w14:paraId="04C1E21A">
            <w:pPr>
              <w:widowControl/>
              <w:numPr>
                <w:ilvl w:val="0"/>
                <w:numId w:val="3"/>
              </w:num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实行计算机系统控制，资质不全或过期系统自动锁定；</w:t>
            </w:r>
          </w:p>
          <w:p w14:paraId="4852BA20">
            <w:pPr>
              <w:widowControl/>
              <w:numPr>
                <w:numId w:val="0"/>
              </w:numPr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2.质管部每季度进行检核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845" w:type="dxa"/>
            <w:vAlign w:val="center"/>
          </w:tcPr>
          <w:p w14:paraId="40FA0C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</w:t>
            </w:r>
          </w:p>
          <w:p w14:paraId="3DEC343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采购部</w:t>
            </w:r>
          </w:p>
        </w:tc>
      </w:tr>
      <w:tr w14:paraId="0AA42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62" w:type="dxa"/>
            <w:vMerge w:val="continue"/>
            <w:vAlign w:val="center"/>
          </w:tcPr>
          <w:p w14:paraId="0C8DF35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2795DBE1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印章印模不全</w:t>
            </w:r>
          </w:p>
        </w:tc>
        <w:tc>
          <w:tcPr>
            <w:tcW w:w="2448" w:type="dxa"/>
            <w:vAlign w:val="center"/>
          </w:tcPr>
          <w:p w14:paraId="5938BD6F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无相关印章印模备案、随货同行单（票）票样或不全或未更新</w:t>
            </w:r>
          </w:p>
        </w:tc>
        <w:tc>
          <w:tcPr>
            <w:tcW w:w="2656" w:type="dxa"/>
            <w:vAlign w:val="center"/>
          </w:tcPr>
          <w:p w14:paraId="5BBCBB26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不能保证到货国抽药品的真实性和可靠性</w:t>
            </w:r>
          </w:p>
        </w:tc>
        <w:tc>
          <w:tcPr>
            <w:tcW w:w="5758" w:type="dxa"/>
            <w:vAlign w:val="center"/>
          </w:tcPr>
          <w:p w14:paraId="10B22BD3">
            <w:pPr>
              <w:widowControl/>
              <w:numPr>
                <w:ilvl w:val="0"/>
                <w:numId w:val="4"/>
              </w:num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质管员将印章印模、随货同行单（票）票样及时上传到英克系统；</w:t>
            </w:r>
          </w:p>
          <w:p w14:paraId="0E15D517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2.无相关印章印模、随货同行单（票）票样或不全或未更新的，不能购进药品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.</w:t>
            </w:r>
          </w:p>
        </w:tc>
        <w:tc>
          <w:tcPr>
            <w:tcW w:w="1845" w:type="dxa"/>
            <w:vAlign w:val="center"/>
          </w:tcPr>
          <w:p w14:paraId="09B53E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</w:t>
            </w:r>
          </w:p>
          <w:p w14:paraId="2AEA970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采购部</w:t>
            </w:r>
          </w:p>
        </w:tc>
      </w:tr>
      <w:tr w14:paraId="17A40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62" w:type="dxa"/>
            <w:vMerge w:val="restart"/>
            <w:vAlign w:val="center"/>
          </w:tcPr>
          <w:p w14:paraId="37E52D4A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收货</w:t>
            </w:r>
          </w:p>
          <w:p w14:paraId="3CED3F6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验收</w:t>
            </w:r>
          </w:p>
        </w:tc>
        <w:tc>
          <w:tcPr>
            <w:tcW w:w="1724" w:type="dxa"/>
            <w:vAlign w:val="center"/>
          </w:tcPr>
          <w:p w14:paraId="4A498D82"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采购订单不符</w:t>
            </w:r>
          </w:p>
        </w:tc>
        <w:tc>
          <w:tcPr>
            <w:tcW w:w="2448" w:type="dxa"/>
            <w:vAlign w:val="center"/>
          </w:tcPr>
          <w:p w14:paraId="67B63F46"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未提前在系统中提交采购订单</w:t>
            </w:r>
          </w:p>
        </w:tc>
        <w:tc>
          <w:tcPr>
            <w:tcW w:w="2656" w:type="dxa"/>
            <w:vAlign w:val="center"/>
          </w:tcPr>
          <w:p w14:paraId="00FE6733"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货到后无法及时收货、验收入库</w:t>
            </w:r>
          </w:p>
        </w:tc>
        <w:tc>
          <w:tcPr>
            <w:tcW w:w="5758" w:type="dxa"/>
            <w:vAlign w:val="center"/>
          </w:tcPr>
          <w:p w14:paraId="183E772F"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采购部先提交采购订单、再由第三方物流配送企业对照进行收货、验收。</w:t>
            </w:r>
          </w:p>
        </w:tc>
        <w:tc>
          <w:tcPr>
            <w:tcW w:w="1845" w:type="dxa"/>
            <w:vAlign w:val="center"/>
          </w:tcPr>
          <w:p w14:paraId="5FC650A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采购部</w:t>
            </w:r>
          </w:p>
        </w:tc>
      </w:tr>
      <w:tr w14:paraId="30446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62" w:type="dxa"/>
            <w:vMerge w:val="continue"/>
            <w:vAlign w:val="center"/>
          </w:tcPr>
          <w:p w14:paraId="6C32086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293EF9A5"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随货同行单与备案不符</w:t>
            </w:r>
          </w:p>
        </w:tc>
        <w:tc>
          <w:tcPr>
            <w:tcW w:w="2448" w:type="dxa"/>
            <w:vAlign w:val="center"/>
          </w:tcPr>
          <w:p w14:paraId="6E0BB5B8"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随货同行单、印章印模与备案不符</w:t>
            </w:r>
          </w:p>
        </w:tc>
        <w:tc>
          <w:tcPr>
            <w:tcW w:w="2656" w:type="dxa"/>
            <w:vAlign w:val="center"/>
          </w:tcPr>
          <w:p w14:paraId="0031C051"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不能保证药品来源的合法性和质量</w:t>
            </w:r>
          </w:p>
        </w:tc>
        <w:tc>
          <w:tcPr>
            <w:tcW w:w="5758" w:type="dxa"/>
            <w:vAlign w:val="center"/>
          </w:tcPr>
          <w:p w14:paraId="509C5286">
            <w:pPr>
              <w:widowControl/>
              <w:numPr>
                <w:ilvl w:val="0"/>
                <w:numId w:val="5"/>
              </w:num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质管部及时将随货同行单票样、印章印模备案上传到系统；</w:t>
            </w:r>
          </w:p>
          <w:p w14:paraId="15E6ED91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2.不符的拒收药品，联系供应商确认单据真实性，重新收集、上传随货同行单票样、印章印模备案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845" w:type="dxa"/>
            <w:vAlign w:val="center"/>
          </w:tcPr>
          <w:p w14:paraId="17725F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</w:t>
            </w:r>
          </w:p>
          <w:p w14:paraId="38FA760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三方物流（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收货员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）</w:t>
            </w:r>
          </w:p>
        </w:tc>
      </w:tr>
      <w:tr w14:paraId="51D94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362" w:type="dxa"/>
            <w:vMerge w:val="continue"/>
            <w:vAlign w:val="center"/>
          </w:tcPr>
          <w:p w14:paraId="0C6BF6F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306CF3A4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收货环节</w:t>
            </w:r>
          </w:p>
        </w:tc>
        <w:tc>
          <w:tcPr>
            <w:tcW w:w="2448" w:type="dxa"/>
            <w:vAlign w:val="center"/>
          </w:tcPr>
          <w:p w14:paraId="7E3F869B"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冷链药品在途温度记录不符合规定</w:t>
            </w:r>
          </w:p>
        </w:tc>
        <w:tc>
          <w:tcPr>
            <w:tcW w:w="2656" w:type="dxa"/>
            <w:vAlign w:val="center"/>
          </w:tcPr>
          <w:p w14:paraId="75672FD1"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不能证明冷链药品质量</w:t>
            </w:r>
          </w:p>
        </w:tc>
        <w:tc>
          <w:tcPr>
            <w:tcW w:w="5758" w:type="dxa"/>
            <w:vAlign w:val="center"/>
          </w:tcPr>
          <w:p w14:paraId="7FEE4FC9"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收货时查验运输工具、在途温度记录，符合规定才能收货</w:t>
            </w:r>
          </w:p>
        </w:tc>
        <w:tc>
          <w:tcPr>
            <w:tcW w:w="1845" w:type="dxa"/>
            <w:vAlign w:val="center"/>
          </w:tcPr>
          <w:p w14:paraId="7F52D3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</w:t>
            </w:r>
          </w:p>
          <w:p w14:paraId="2AAAA20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三方物流（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收货员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）</w:t>
            </w:r>
          </w:p>
        </w:tc>
      </w:tr>
      <w:tr w14:paraId="6509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62" w:type="dxa"/>
            <w:vMerge w:val="continue"/>
            <w:vAlign w:val="center"/>
          </w:tcPr>
          <w:p w14:paraId="2150557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02064B2D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8" w:type="dxa"/>
            <w:vAlign w:val="center"/>
          </w:tcPr>
          <w:p w14:paraId="0838105F"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与采购订单不符或有问题药品拒收的暂存药品</w:t>
            </w:r>
          </w:p>
        </w:tc>
        <w:tc>
          <w:tcPr>
            <w:tcW w:w="2656" w:type="dxa"/>
            <w:vAlign w:val="center"/>
          </w:tcPr>
          <w:p w14:paraId="52257BE1"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供货单位未及时提走，暂存药品存在丢失、过期风险</w:t>
            </w:r>
          </w:p>
        </w:tc>
        <w:tc>
          <w:tcPr>
            <w:tcW w:w="5758" w:type="dxa"/>
            <w:vAlign w:val="center"/>
          </w:tcPr>
          <w:p w14:paraId="5C150307"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采购部应每月清理通知供货单位限期处理</w:t>
            </w:r>
          </w:p>
        </w:tc>
        <w:tc>
          <w:tcPr>
            <w:tcW w:w="1845" w:type="dxa"/>
            <w:vAlign w:val="center"/>
          </w:tcPr>
          <w:p w14:paraId="1A249E6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采购部</w:t>
            </w:r>
          </w:p>
        </w:tc>
      </w:tr>
      <w:tr w14:paraId="542C4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62" w:type="dxa"/>
            <w:vMerge w:val="continue"/>
            <w:vAlign w:val="center"/>
          </w:tcPr>
          <w:p w14:paraId="770FD7D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415D356D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验收环节</w:t>
            </w:r>
          </w:p>
        </w:tc>
        <w:tc>
          <w:tcPr>
            <w:tcW w:w="2448" w:type="dxa"/>
            <w:vAlign w:val="center"/>
          </w:tcPr>
          <w:p w14:paraId="52CD6067"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无到货批次药品的检验报告或检验报告供货单位未盖章</w:t>
            </w:r>
          </w:p>
        </w:tc>
        <w:tc>
          <w:tcPr>
            <w:tcW w:w="2656" w:type="dxa"/>
            <w:vAlign w:val="center"/>
          </w:tcPr>
          <w:p w14:paraId="37F0620D"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不能证明购进药品的质量</w:t>
            </w:r>
          </w:p>
        </w:tc>
        <w:tc>
          <w:tcPr>
            <w:tcW w:w="5758" w:type="dxa"/>
            <w:vAlign w:val="center"/>
          </w:tcPr>
          <w:p w14:paraId="2B79A853">
            <w:pPr>
              <w:widowControl/>
              <w:numPr>
                <w:ilvl w:val="0"/>
                <w:numId w:val="6"/>
              </w:num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严格执行药品验收管理制度、验收操作规程规定，验收不合格，不得入库；</w:t>
            </w:r>
          </w:p>
          <w:p w14:paraId="7BB8E1C4">
            <w:pPr>
              <w:widowControl/>
              <w:numPr>
                <w:numId w:val="0"/>
              </w:numPr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2.验收员经过培训合格后上岗</w:t>
            </w:r>
          </w:p>
        </w:tc>
        <w:tc>
          <w:tcPr>
            <w:tcW w:w="1845" w:type="dxa"/>
            <w:vAlign w:val="center"/>
          </w:tcPr>
          <w:p w14:paraId="2DE55F6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三方物流（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质管部、物流部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）</w:t>
            </w:r>
          </w:p>
        </w:tc>
      </w:tr>
      <w:tr w14:paraId="76FE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62" w:type="dxa"/>
            <w:vMerge w:val="continue"/>
            <w:vAlign w:val="center"/>
          </w:tcPr>
          <w:p w14:paraId="1DF8B07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03853726"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448" w:type="dxa"/>
            <w:vAlign w:val="center"/>
          </w:tcPr>
          <w:p w14:paraId="12046155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验收不到位，未发现药品破损污染</w:t>
            </w:r>
          </w:p>
        </w:tc>
        <w:tc>
          <w:tcPr>
            <w:tcW w:w="2656" w:type="dxa"/>
            <w:vAlign w:val="center"/>
          </w:tcPr>
          <w:p w14:paraId="25B08E5A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入库药品存在质量风险（外观质量问题、包装破损、短少等）。</w:t>
            </w:r>
          </w:p>
        </w:tc>
        <w:tc>
          <w:tcPr>
            <w:tcW w:w="5758" w:type="dxa"/>
            <w:vAlign w:val="center"/>
          </w:tcPr>
          <w:p w14:paraId="54933014">
            <w:pPr>
              <w:widowControl/>
              <w:numPr>
                <w:ilvl w:val="0"/>
                <w:numId w:val="7"/>
              </w:num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严格执行药品验收管理制度、验收操作规程规定，验收不合格，不得入库；</w:t>
            </w:r>
          </w:p>
          <w:p w14:paraId="129E21BD">
            <w:pPr>
              <w:widowControl/>
              <w:numPr>
                <w:numId w:val="0"/>
              </w:numPr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2.验收员经过培训合格后上岗</w:t>
            </w:r>
          </w:p>
        </w:tc>
        <w:tc>
          <w:tcPr>
            <w:tcW w:w="1845" w:type="dxa"/>
            <w:vAlign w:val="center"/>
          </w:tcPr>
          <w:p w14:paraId="65E470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三方物流（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质管部、物流部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）</w:t>
            </w:r>
          </w:p>
        </w:tc>
      </w:tr>
      <w:tr w14:paraId="08ABD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62" w:type="dxa"/>
            <w:vMerge w:val="continue"/>
            <w:vAlign w:val="center"/>
          </w:tcPr>
          <w:p w14:paraId="70A17AF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01C179F4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8" w:type="dxa"/>
            <w:vAlign w:val="center"/>
          </w:tcPr>
          <w:p w14:paraId="751E220F"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未严格按照《验收操作规程》开展验收</w:t>
            </w:r>
          </w:p>
        </w:tc>
        <w:tc>
          <w:tcPr>
            <w:tcW w:w="2656" w:type="dxa"/>
            <w:vAlign w:val="center"/>
          </w:tcPr>
          <w:p w14:paraId="17B922A6"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假劣药品入库；有验收时限要求的冷链药品不能及时入库</w:t>
            </w:r>
          </w:p>
        </w:tc>
        <w:tc>
          <w:tcPr>
            <w:tcW w:w="5758" w:type="dxa"/>
            <w:vAlign w:val="center"/>
          </w:tcPr>
          <w:p w14:paraId="68CCC4FE">
            <w:pPr>
              <w:widowControl/>
              <w:numPr>
                <w:ilvl w:val="0"/>
                <w:numId w:val="8"/>
              </w:num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严格执行药品验收管理制度、验收操作规程规定，验收不合格，不得入库；</w:t>
            </w:r>
          </w:p>
          <w:p w14:paraId="0A68FBFC">
            <w:pPr>
              <w:widowControl/>
              <w:numPr>
                <w:numId w:val="0"/>
              </w:numPr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2.验收员经过培训合格后上岗</w:t>
            </w:r>
          </w:p>
        </w:tc>
        <w:tc>
          <w:tcPr>
            <w:tcW w:w="1845" w:type="dxa"/>
            <w:vAlign w:val="center"/>
          </w:tcPr>
          <w:p w14:paraId="4B8AF58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三方物流（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质管部、物流部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）</w:t>
            </w:r>
          </w:p>
        </w:tc>
      </w:tr>
      <w:tr w14:paraId="5E9A4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62" w:type="dxa"/>
            <w:vMerge w:val="restart"/>
            <w:vAlign w:val="center"/>
          </w:tcPr>
          <w:p w14:paraId="05A62A03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储存</w:t>
            </w:r>
          </w:p>
          <w:p w14:paraId="70481092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养护</w:t>
            </w:r>
          </w:p>
        </w:tc>
        <w:tc>
          <w:tcPr>
            <w:tcW w:w="1724" w:type="dxa"/>
            <w:vAlign w:val="center"/>
          </w:tcPr>
          <w:p w14:paraId="313DBA50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养护不到位</w:t>
            </w:r>
          </w:p>
        </w:tc>
        <w:tc>
          <w:tcPr>
            <w:tcW w:w="2448" w:type="dxa"/>
            <w:vAlign w:val="center"/>
          </w:tcPr>
          <w:p w14:paraId="2461B873"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未按照重点品种进行检查养护</w:t>
            </w:r>
          </w:p>
        </w:tc>
        <w:tc>
          <w:tcPr>
            <w:tcW w:w="2656" w:type="dxa"/>
            <w:vAlign w:val="center"/>
          </w:tcPr>
          <w:p w14:paraId="61C35988"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不能保证养护的及时、有效、全面，不能及时发现储存药品质量异常情况</w:t>
            </w:r>
          </w:p>
        </w:tc>
        <w:tc>
          <w:tcPr>
            <w:tcW w:w="5758" w:type="dxa"/>
            <w:vAlign w:val="center"/>
          </w:tcPr>
          <w:p w14:paraId="2450E925">
            <w:pPr>
              <w:widowControl/>
              <w:numPr>
                <w:ilvl w:val="0"/>
                <w:numId w:val="9"/>
              </w:num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计算机系统按照养护周期自动提取养护计划；</w:t>
            </w:r>
          </w:p>
          <w:p w14:paraId="512EF3D1">
            <w:pPr>
              <w:widowControl/>
              <w:numPr>
                <w:ilvl w:val="0"/>
                <w:numId w:val="9"/>
              </w:numPr>
              <w:ind w:left="0" w:leftChars="0"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养护员在规定时间内完成养护；</w:t>
            </w:r>
          </w:p>
          <w:p w14:paraId="5B137148">
            <w:pPr>
              <w:widowControl/>
              <w:numPr>
                <w:numId w:val="0"/>
              </w:numPr>
              <w:ind w:leftChars="0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3.重点品种每月检查养护一次</w:t>
            </w:r>
          </w:p>
        </w:tc>
        <w:tc>
          <w:tcPr>
            <w:tcW w:w="1845" w:type="dxa"/>
            <w:vAlign w:val="center"/>
          </w:tcPr>
          <w:p w14:paraId="2F8DDB7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三方物流（</w:t>
            </w:r>
            <w:r>
              <w:rPr>
                <w:rFonts w:hint="eastAsia" w:ascii="仿宋" w:hAnsi="仿宋" w:eastAsia="仿宋" w:cs="仿宋"/>
                <w:szCs w:val="21"/>
              </w:rPr>
              <w:t>物流部</w:t>
            </w:r>
          </w:p>
          <w:p w14:paraId="6ED37240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Cs w:val="21"/>
              </w:rPr>
              <w:t>各门店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 w14:paraId="134C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62" w:type="dxa"/>
            <w:vMerge w:val="continue"/>
          </w:tcPr>
          <w:p w14:paraId="4104860C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6F514B9E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温湿度不符合规定</w:t>
            </w:r>
          </w:p>
        </w:tc>
        <w:tc>
          <w:tcPr>
            <w:tcW w:w="2448" w:type="dxa"/>
            <w:vAlign w:val="center"/>
          </w:tcPr>
          <w:p w14:paraId="2A587252"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对于温湿度达到临界值或超出范围的，未采取有效控制措施并记录</w:t>
            </w:r>
          </w:p>
        </w:tc>
        <w:tc>
          <w:tcPr>
            <w:tcW w:w="2656" w:type="dxa"/>
            <w:vAlign w:val="center"/>
          </w:tcPr>
          <w:p w14:paraId="0FCE5154"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不能保证储存药品质量</w:t>
            </w:r>
          </w:p>
        </w:tc>
        <w:tc>
          <w:tcPr>
            <w:tcW w:w="5758" w:type="dxa"/>
            <w:vAlign w:val="center"/>
          </w:tcPr>
          <w:p w14:paraId="0A475342">
            <w:pPr>
              <w:widowControl/>
              <w:numPr>
                <w:ilvl w:val="0"/>
                <w:numId w:val="10"/>
              </w:num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严格执行商品养护操作规程；</w:t>
            </w:r>
          </w:p>
          <w:p w14:paraId="3EFCFD78">
            <w:pPr>
              <w:widowControl/>
              <w:numPr>
                <w:ilvl w:val="0"/>
                <w:numId w:val="10"/>
              </w:numPr>
              <w:ind w:left="0" w:leftChars="0"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养护人员经过培训合格后上岗；</w:t>
            </w:r>
          </w:p>
          <w:p w14:paraId="72C3A332">
            <w:pPr>
              <w:widowControl/>
              <w:numPr>
                <w:ilvl w:val="0"/>
                <w:numId w:val="10"/>
              </w:numPr>
              <w:ind w:left="0" w:leftChars="0"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质量管理员加强日常检查；</w:t>
            </w:r>
          </w:p>
          <w:p w14:paraId="5A4A850F">
            <w:pPr>
              <w:widowControl/>
              <w:numPr>
                <w:numId w:val="0"/>
              </w:numPr>
              <w:ind w:leftChars="0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4.西部医药物流部、门店每天进行两次温湿度检查并记录</w:t>
            </w:r>
          </w:p>
        </w:tc>
        <w:tc>
          <w:tcPr>
            <w:tcW w:w="1845" w:type="dxa"/>
            <w:vAlign w:val="center"/>
          </w:tcPr>
          <w:p w14:paraId="3C3C1FD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三方物流（</w:t>
            </w:r>
            <w:r>
              <w:rPr>
                <w:rFonts w:hint="eastAsia" w:ascii="仿宋" w:hAnsi="仿宋" w:eastAsia="仿宋" w:cs="仿宋"/>
                <w:szCs w:val="21"/>
              </w:rPr>
              <w:t>物流部</w:t>
            </w:r>
          </w:p>
          <w:p w14:paraId="0FCC9A97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Cs w:val="21"/>
              </w:rPr>
              <w:t>各门店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 w14:paraId="6392B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62" w:type="dxa"/>
            <w:vMerge w:val="continue"/>
          </w:tcPr>
          <w:p w14:paraId="6AAD25A4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0A7A5E56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8" w:type="dxa"/>
            <w:vAlign w:val="center"/>
          </w:tcPr>
          <w:p w14:paraId="6BC28FF9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温湿度计未定期校准</w:t>
            </w:r>
          </w:p>
        </w:tc>
        <w:tc>
          <w:tcPr>
            <w:tcW w:w="2656" w:type="dxa"/>
            <w:vAlign w:val="center"/>
          </w:tcPr>
          <w:p w14:paraId="05FDA2ED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不能保证温湿度的真实性、准确性</w:t>
            </w:r>
          </w:p>
        </w:tc>
        <w:tc>
          <w:tcPr>
            <w:tcW w:w="5758" w:type="dxa"/>
            <w:vAlign w:val="center"/>
          </w:tcPr>
          <w:p w14:paraId="00837E28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按规定进行定期校准</w:t>
            </w:r>
          </w:p>
        </w:tc>
        <w:tc>
          <w:tcPr>
            <w:tcW w:w="1845" w:type="dxa"/>
            <w:vAlign w:val="center"/>
          </w:tcPr>
          <w:p w14:paraId="04CBBE4E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三方物流（</w:t>
            </w:r>
            <w:r>
              <w:rPr>
                <w:rFonts w:hint="eastAsia" w:ascii="仿宋" w:hAnsi="仿宋" w:eastAsia="仿宋" w:cs="仿宋"/>
                <w:szCs w:val="21"/>
              </w:rPr>
              <w:t>物流部</w:t>
            </w:r>
          </w:p>
          <w:p w14:paraId="6A8A8C5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Cs w:val="21"/>
              </w:rPr>
              <w:t>各门店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 w14:paraId="18416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62" w:type="dxa"/>
            <w:vMerge w:val="continue"/>
          </w:tcPr>
          <w:p w14:paraId="5B7D5783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13E22858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不合格药品未按规定处理</w:t>
            </w:r>
          </w:p>
        </w:tc>
        <w:tc>
          <w:tcPr>
            <w:tcW w:w="2448" w:type="dxa"/>
            <w:vAlign w:val="center"/>
          </w:tcPr>
          <w:p w14:paraId="5CA14867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发现质量问题或疑似有问题的药品未在系统中锁定停售</w:t>
            </w:r>
          </w:p>
        </w:tc>
        <w:tc>
          <w:tcPr>
            <w:tcW w:w="2656" w:type="dxa"/>
            <w:vAlign w:val="center"/>
          </w:tcPr>
          <w:p w14:paraId="6B5A162E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不能保证药品质量，存在销售不合格药品风险</w:t>
            </w:r>
          </w:p>
        </w:tc>
        <w:tc>
          <w:tcPr>
            <w:tcW w:w="5758" w:type="dxa"/>
            <w:vAlign w:val="center"/>
          </w:tcPr>
          <w:p w14:paraId="47AC8FFD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各级人员对质量问题及时上报；</w:t>
            </w:r>
          </w:p>
          <w:p w14:paraId="2C51673C">
            <w:pPr>
              <w:widowControl/>
              <w:numPr>
                <w:ilvl w:val="0"/>
                <w:numId w:val="11"/>
              </w:numPr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赋予质量管理员药品锁定权限；</w:t>
            </w:r>
          </w:p>
          <w:p w14:paraId="75FDAF9C">
            <w:pPr>
              <w:widowControl/>
              <w:numPr>
                <w:numId w:val="0"/>
              </w:numPr>
              <w:ind w:leftChars="0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严格执行养护管理制度和不合格药品管理制度</w:t>
            </w:r>
          </w:p>
        </w:tc>
        <w:tc>
          <w:tcPr>
            <w:tcW w:w="1845" w:type="dxa"/>
            <w:vAlign w:val="center"/>
          </w:tcPr>
          <w:p w14:paraId="41957370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三方物流（</w:t>
            </w:r>
            <w:r>
              <w:rPr>
                <w:rFonts w:hint="eastAsia" w:ascii="仿宋" w:hAnsi="仿宋" w:eastAsia="仿宋" w:cs="仿宋"/>
                <w:szCs w:val="21"/>
              </w:rPr>
              <w:t>物流部</w:t>
            </w:r>
          </w:p>
          <w:p w14:paraId="763F816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Cs w:val="21"/>
              </w:rPr>
              <w:t>各门店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 w14:paraId="4586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362" w:type="dxa"/>
            <w:vMerge w:val="continue"/>
          </w:tcPr>
          <w:p w14:paraId="7648116A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0A07C7A5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8" w:type="dxa"/>
            <w:vAlign w:val="center"/>
          </w:tcPr>
          <w:p w14:paraId="0FEFD159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无不合格品区标识，不合格药品未存放在不合格品区</w:t>
            </w:r>
          </w:p>
        </w:tc>
        <w:tc>
          <w:tcPr>
            <w:tcW w:w="2656" w:type="dxa"/>
            <w:vAlign w:val="center"/>
          </w:tcPr>
          <w:p w14:paraId="6334BAD8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不能保证不合格药品不会污染正常药品</w:t>
            </w:r>
          </w:p>
        </w:tc>
        <w:tc>
          <w:tcPr>
            <w:tcW w:w="5758" w:type="dxa"/>
            <w:vAlign w:val="center"/>
          </w:tcPr>
          <w:p w14:paraId="63CF931B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设有不合格品专区并有标识，不合格品区只能存放不合格品</w:t>
            </w:r>
          </w:p>
        </w:tc>
        <w:tc>
          <w:tcPr>
            <w:tcW w:w="1845" w:type="dxa"/>
            <w:vAlign w:val="center"/>
          </w:tcPr>
          <w:p w14:paraId="7E907673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三方物流（</w:t>
            </w:r>
            <w:r>
              <w:rPr>
                <w:rFonts w:hint="eastAsia" w:ascii="仿宋" w:hAnsi="仿宋" w:eastAsia="仿宋" w:cs="仿宋"/>
                <w:szCs w:val="21"/>
              </w:rPr>
              <w:t>物流部</w:t>
            </w:r>
          </w:p>
          <w:p w14:paraId="58306563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Cs w:val="21"/>
              </w:rPr>
              <w:t>各门店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 w14:paraId="07721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62" w:type="dxa"/>
            <w:vMerge w:val="restart"/>
            <w:vAlign w:val="center"/>
          </w:tcPr>
          <w:p w14:paraId="016EFF3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销售</w:t>
            </w:r>
          </w:p>
        </w:tc>
        <w:tc>
          <w:tcPr>
            <w:tcW w:w="1724" w:type="dxa"/>
            <w:vAlign w:val="center"/>
          </w:tcPr>
          <w:p w14:paraId="57AFFDC5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处方药销售不符合规定</w:t>
            </w:r>
          </w:p>
        </w:tc>
        <w:tc>
          <w:tcPr>
            <w:tcW w:w="2448" w:type="dxa"/>
            <w:vAlign w:val="center"/>
          </w:tcPr>
          <w:p w14:paraId="420117CD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未凭处方销售处方药，或处方未经执业药师审核</w:t>
            </w:r>
          </w:p>
        </w:tc>
        <w:tc>
          <w:tcPr>
            <w:tcW w:w="2656" w:type="dxa"/>
            <w:vAlign w:val="center"/>
          </w:tcPr>
          <w:p w14:paraId="6726C3E6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不能保证处方药合理用药</w:t>
            </w:r>
          </w:p>
        </w:tc>
        <w:tc>
          <w:tcPr>
            <w:tcW w:w="5758" w:type="dxa"/>
            <w:vAlign w:val="center"/>
          </w:tcPr>
          <w:p w14:paraId="2C6D14CE">
            <w:pPr>
              <w:numPr>
                <w:ilvl w:val="0"/>
                <w:numId w:val="12"/>
              </w:num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销售处方药必须开具处方并经执业药师审核后销售；</w:t>
            </w:r>
          </w:p>
          <w:p w14:paraId="6B7EB42C">
            <w:pPr>
              <w:numPr>
                <w:numId w:val="0"/>
              </w:num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2.慢病用药首次必须开具处方，6个月内在原处方范围内并建立健全了慢病档案的，可以不开具处方</w:t>
            </w:r>
          </w:p>
        </w:tc>
        <w:tc>
          <w:tcPr>
            <w:tcW w:w="1845" w:type="dxa"/>
            <w:vAlign w:val="center"/>
          </w:tcPr>
          <w:p w14:paraId="40543092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各门店</w:t>
            </w:r>
          </w:p>
        </w:tc>
      </w:tr>
      <w:tr w14:paraId="028D2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62" w:type="dxa"/>
            <w:vMerge w:val="continue"/>
          </w:tcPr>
          <w:p w14:paraId="0630C76B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09865C78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发货未复核</w:t>
            </w:r>
          </w:p>
        </w:tc>
        <w:tc>
          <w:tcPr>
            <w:tcW w:w="2448" w:type="dxa"/>
            <w:vAlign w:val="center"/>
          </w:tcPr>
          <w:p w14:paraId="1437325A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未核对批号、有效期或未按批号发货</w:t>
            </w:r>
          </w:p>
        </w:tc>
        <w:tc>
          <w:tcPr>
            <w:tcW w:w="2656" w:type="dxa"/>
            <w:vAlign w:val="center"/>
          </w:tcPr>
          <w:p w14:paraId="04ECC955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发出近效期或过期失效商品</w:t>
            </w:r>
          </w:p>
        </w:tc>
        <w:tc>
          <w:tcPr>
            <w:tcW w:w="5758" w:type="dxa"/>
            <w:vAlign w:val="center"/>
          </w:tcPr>
          <w:p w14:paraId="3234B4AB">
            <w:pPr>
              <w:numPr>
                <w:ilvl w:val="0"/>
                <w:numId w:val="13"/>
              </w:num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系统控制批号、有效期；</w:t>
            </w:r>
          </w:p>
          <w:p w14:paraId="1909F08C">
            <w:pPr>
              <w:numPr>
                <w:ilvl w:val="0"/>
                <w:numId w:val="13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按批号入库、发货；</w:t>
            </w:r>
          </w:p>
          <w:p w14:paraId="106B8B0E">
            <w:pPr>
              <w:numPr>
                <w:numId w:val="0"/>
              </w:numPr>
              <w:ind w:left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3.必须核对批号、有效期后才能发货给顾客</w:t>
            </w:r>
          </w:p>
        </w:tc>
        <w:tc>
          <w:tcPr>
            <w:tcW w:w="1845" w:type="dxa"/>
            <w:vAlign w:val="center"/>
          </w:tcPr>
          <w:p w14:paraId="464FE48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各门店</w:t>
            </w:r>
          </w:p>
        </w:tc>
      </w:tr>
      <w:tr w14:paraId="33BFD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62" w:type="dxa"/>
            <w:vMerge w:val="continue"/>
          </w:tcPr>
          <w:p w14:paraId="2DBE1D08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0484E9F2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宣传不合规</w:t>
            </w:r>
          </w:p>
        </w:tc>
        <w:tc>
          <w:tcPr>
            <w:tcW w:w="2448" w:type="dxa"/>
            <w:vAlign w:val="center"/>
          </w:tcPr>
          <w:p w14:paraId="09A4E79E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未按广告批文或说明书宣传，保健食品宣传疗效</w:t>
            </w:r>
          </w:p>
        </w:tc>
        <w:tc>
          <w:tcPr>
            <w:tcW w:w="2656" w:type="dxa"/>
            <w:vAlign w:val="center"/>
          </w:tcPr>
          <w:p w14:paraId="6C1B5AA6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违反广告法</w:t>
            </w:r>
          </w:p>
        </w:tc>
        <w:tc>
          <w:tcPr>
            <w:tcW w:w="5758" w:type="dxa"/>
            <w:vAlign w:val="center"/>
          </w:tcPr>
          <w:p w14:paraId="68C92604"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海报宣传内容不得超过批文或说明书；</w:t>
            </w:r>
          </w:p>
          <w:p w14:paraId="5C390D7F">
            <w:pPr>
              <w:widowControl/>
              <w:numPr>
                <w:numId w:val="0"/>
              </w:numPr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2.宣传内容应经质管部审核</w:t>
            </w:r>
          </w:p>
        </w:tc>
        <w:tc>
          <w:tcPr>
            <w:tcW w:w="1845" w:type="dxa"/>
            <w:vAlign w:val="center"/>
          </w:tcPr>
          <w:p w14:paraId="2C2AB6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</w:t>
            </w:r>
          </w:p>
          <w:p w14:paraId="1A3532A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运营部</w:t>
            </w:r>
          </w:p>
        </w:tc>
      </w:tr>
      <w:tr w14:paraId="00DD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62" w:type="dxa"/>
            <w:vMerge w:val="continue"/>
          </w:tcPr>
          <w:p w14:paraId="1294501E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7952EF61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8" w:type="dxa"/>
            <w:vAlign w:val="center"/>
          </w:tcPr>
          <w:p w14:paraId="662CEA57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不得开展药品买赠活动</w:t>
            </w:r>
          </w:p>
        </w:tc>
        <w:tc>
          <w:tcPr>
            <w:tcW w:w="2656" w:type="dxa"/>
            <w:vAlign w:val="center"/>
          </w:tcPr>
          <w:p w14:paraId="14A82C35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存在监管风险</w:t>
            </w:r>
          </w:p>
        </w:tc>
        <w:tc>
          <w:tcPr>
            <w:tcW w:w="5758" w:type="dxa"/>
            <w:vAlign w:val="center"/>
          </w:tcPr>
          <w:p w14:paraId="48FEB2C9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执行监管要求</w:t>
            </w:r>
          </w:p>
        </w:tc>
        <w:tc>
          <w:tcPr>
            <w:tcW w:w="1845" w:type="dxa"/>
            <w:vAlign w:val="center"/>
          </w:tcPr>
          <w:p w14:paraId="6F0FC6D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运营部</w:t>
            </w:r>
          </w:p>
        </w:tc>
      </w:tr>
      <w:tr w14:paraId="7E15E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62" w:type="dxa"/>
            <w:vMerge w:val="restart"/>
            <w:vAlign w:val="center"/>
          </w:tcPr>
          <w:p w14:paraId="2A9FE01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售后</w:t>
            </w:r>
          </w:p>
          <w:p w14:paraId="7EF92A68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服务</w:t>
            </w:r>
          </w:p>
        </w:tc>
        <w:tc>
          <w:tcPr>
            <w:tcW w:w="1724" w:type="dxa"/>
            <w:vAlign w:val="center"/>
          </w:tcPr>
          <w:p w14:paraId="7E37E7CD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顾客退货</w:t>
            </w:r>
          </w:p>
        </w:tc>
        <w:tc>
          <w:tcPr>
            <w:tcW w:w="2448" w:type="dxa"/>
            <w:vAlign w:val="center"/>
          </w:tcPr>
          <w:p w14:paraId="34687949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顾客非质量原因退货</w:t>
            </w:r>
          </w:p>
        </w:tc>
        <w:tc>
          <w:tcPr>
            <w:tcW w:w="2656" w:type="dxa"/>
            <w:vAlign w:val="center"/>
          </w:tcPr>
          <w:p w14:paraId="759BD0AA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不能确保退回商品质量</w:t>
            </w:r>
          </w:p>
        </w:tc>
        <w:tc>
          <w:tcPr>
            <w:tcW w:w="5758" w:type="dxa"/>
            <w:vAlign w:val="center"/>
          </w:tcPr>
          <w:p w14:paraId="2CE7F8A3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除药品质量原因外，药品一经售出，不得退换</w:t>
            </w:r>
          </w:p>
        </w:tc>
        <w:tc>
          <w:tcPr>
            <w:tcW w:w="1845" w:type="dxa"/>
            <w:vAlign w:val="center"/>
          </w:tcPr>
          <w:p w14:paraId="54DF900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各门店</w:t>
            </w:r>
          </w:p>
        </w:tc>
      </w:tr>
      <w:tr w14:paraId="72C9B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62" w:type="dxa"/>
            <w:vMerge w:val="continue"/>
          </w:tcPr>
          <w:p w14:paraId="7DE15BB3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1E536E0B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顾客投诉不及时</w:t>
            </w:r>
          </w:p>
        </w:tc>
        <w:tc>
          <w:tcPr>
            <w:tcW w:w="2448" w:type="dxa"/>
            <w:vAlign w:val="center"/>
          </w:tcPr>
          <w:p w14:paraId="3970EF65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未及时妥善处理顾客投诉</w:t>
            </w:r>
          </w:p>
        </w:tc>
        <w:tc>
          <w:tcPr>
            <w:tcW w:w="2656" w:type="dxa"/>
            <w:vAlign w:val="center"/>
          </w:tcPr>
          <w:p w14:paraId="0724E71D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不能妥善积极解决投诉，不能有效利用投诉中的质量信息</w:t>
            </w:r>
          </w:p>
        </w:tc>
        <w:tc>
          <w:tcPr>
            <w:tcW w:w="5758" w:type="dxa"/>
            <w:vAlign w:val="center"/>
          </w:tcPr>
          <w:p w14:paraId="3096FD5C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严格执行投诉管理制度，及时妥善处理投诉</w:t>
            </w:r>
          </w:p>
        </w:tc>
        <w:tc>
          <w:tcPr>
            <w:tcW w:w="1845" w:type="dxa"/>
            <w:vAlign w:val="center"/>
          </w:tcPr>
          <w:p w14:paraId="5738E9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各部门</w:t>
            </w:r>
          </w:p>
          <w:p w14:paraId="79CBEE7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</w:t>
            </w:r>
          </w:p>
        </w:tc>
      </w:tr>
      <w:tr w14:paraId="4DCA8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62" w:type="dxa"/>
            <w:vMerge w:val="continue"/>
          </w:tcPr>
          <w:p w14:paraId="4CD0E8EF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40E2560E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8" w:type="dxa"/>
            <w:vAlign w:val="center"/>
          </w:tcPr>
          <w:p w14:paraId="5827EF23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未建立投诉档案</w:t>
            </w:r>
          </w:p>
        </w:tc>
        <w:tc>
          <w:tcPr>
            <w:tcW w:w="2656" w:type="dxa"/>
            <w:vAlign w:val="center"/>
          </w:tcPr>
          <w:p w14:paraId="0F87C245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不能保证投诉得到妥善解决，不能保证投诉处理的真实性可追溯性</w:t>
            </w:r>
          </w:p>
        </w:tc>
        <w:tc>
          <w:tcPr>
            <w:tcW w:w="5758" w:type="dxa"/>
            <w:vAlign w:val="center"/>
          </w:tcPr>
          <w:p w14:paraId="3CD2FC76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严格执行投诉管理制度</w:t>
            </w:r>
          </w:p>
        </w:tc>
        <w:tc>
          <w:tcPr>
            <w:tcW w:w="1845" w:type="dxa"/>
            <w:vAlign w:val="center"/>
          </w:tcPr>
          <w:p w14:paraId="4913E8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各部门</w:t>
            </w:r>
          </w:p>
          <w:p w14:paraId="236C8EA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</w:t>
            </w:r>
          </w:p>
        </w:tc>
      </w:tr>
      <w:tr w14:paraId="4666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62" w:type="dxa"/>
            <w:vMerge w:val="continue"/>
          </w:tcPr>
          <w:p w14:paraId="526B879D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0ACD69BD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召回追回不及时</w:t>
            </w:r>
          </w:p>
        </w:tc>
        <w:tc>
          <w:tcPr>
            <w:tcW w:w="2448" w:type="dxa"/>
            <w:vAlign w:val="center"/>
          </w:tcPr>
          <w:p w14:paraId="5FF8F0CD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未协助生产企业履行召回义务</w:t>
            </w:r>
          </w:p>
        </w:tc>
        <w:tc>
          <w:tcPr>
            <w:tcW w:w="2656" w:type="dxa"/>
            <w:vAlign w:val="center"/>
          </w:tcPr>
          <w:p w14:paraId="35922EC7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不能保证不合格商品得到有效控制，危及群众使用安全</w:t>
            </w:r>
          </w:p>
        </w:tc>
        <w:tc>
          <w:tcPr>
            <w:tcW w:w="5758" w:type="dxa"/>
            <w:vAlign w:val="center"/>
          </w:tcPr>
          <w:p w14:paraId="34CC8A03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严格按照召回管理制度执行，发现异常立即召回</w:t>
            </w:r>
          </w:p>
        </w:tc>
        <w:tc>
          <w:tcPr>
            <w:tcW w:w="1845" w:type="dxa"/>
            <w:vAlign w:val="center"/>
          </w:tcPr>
          <w:p w14:paraId="5401CF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各部门</w:t>
            </w:r>
          </w:p>
          <w:p w14:paraId="3D5D995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</w:t>
            </w:r>
          </w:p>
        </w:tc>
      </w:tr>
      <w:tr w14:paraId="39A9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62" w:type="dxa"/>
            <w:vMerge w:val="restart"/>
            <w:vAlign w:val="center"/>
          </w:tcPr>
          <w:p w14:paraId="4ED0D2C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抽检</w:t>
            </w:r>
          </w:p>
        </w:tc>
        <w:tc>
          <w:tcPr>
            <w:tcW w:w="1724" w:type="dxa"/>
            <w:vAlign w:val="center"/>
          </w:tcPr>
          <w:p w14:paraId="39D23922"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抽检信息上报不及时</w:t>
            </w:r>
          </w:p>
        </w:tc>
        <w:tc>
          <w:tcPr>
            <w:tcW w:w="2448" w:type="dxa"/>
            <w:vAlign w:val="center"/>
          </w:tcPr>
          <w:p w14:paraId="7FA29E7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未及时上报</w:t>
            </w:r>
          </w:p>
        </w:tc>
        <w:tc>
          <w:tcPr>
            <w:tcW w:w="2656" w:type="dxa"/>
            <w:vAlign w:val="center"/>
          </w:tcPr>
          <w:p w14:paraId="5CA60F0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不能及时告知供应商和生产企业</w:t>
            </w:r>
          </w:p>
        </w:tc>
        <w:tc>
          <w:tcPr>
            <w:tcW w:w="5758" w:type="dxa"/>
            <w:vAlign w:val="center"/>
          </w:tcPr>
          <w:p w14:paraId="52E467C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门店、仓库在抽检的当天扫描件发给质管部，原件交回质管部，质管部2个工作日告知采购部，采购部2个工作日通知供应商</w:t>
            </w:r>
          </w:p>
        </w:tc>
        <w:tc>
          <w:tcPr>
            <w:tcW w:w="1845" w:type="dxa"/>
            <w:vAlign w:val="center"/>
          </w:tcPr>
          <w:p w14:paraId="58E2F0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门店</w:t>
            </w:r>
          </w:p>
          <w:p w14:paraId="550E3A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仓库</w:t>
            </w:r>
          </w:p>
        </w:tc>
      </w:tr>
      <w:tr w14:paraId="3942E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62" w:type="dxa"/>
            <w:vMerge w:val="continue"/>
            <w:vAlign w:val="center"/>
          </w:tcPr>
          <w:p w14:paraId="431D701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1F628AD6"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抽检结果（检验报告）上报不及时</w:t>
            </w:r>
          </w:p>
        </w:tc>
        <w:tc>
          <w:tcPr>
            <w:tcW w:w="2448" w:type="dxa"/>
            <w:vAlign w:val="center"/>
          </w:tcPr>
          <w:p w14:paraId="12E847B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不合格品未停销</w:t>
            </w:r>
          </w:p>
        </w:tc>
        <w:tc>
          <w:tcPr>
            <w:tcW w:w="2656" w:type="dxa"/>
            <w:vAlign w:val="center"/>
          </w:tcPr>
          <w:p w14:paraId="0C012F4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不能保证不合格商品得到有效控制</w:t>
            </w:r>
          </w:p>
        </w:tc>
        <w:tc>
          <w:tcPr>
            <w:tcW w:w="5758" w:type="dxa"/>
            <w:vAlign w:val="center"/>
          </w:tcPr>
          <w:p w14:paraId="02C2301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门店、仓库收到检验报告的当天扫描件发给质管部，原件交回质管部</w:t>
            </w:r>
          </w:p>
        </w:tc>
        <w:tc>
          <w:tcPr>
            <w:tcW w:w="1845" w:type="dxa"/>
            <w:vAlign w:val="center"/>
          </w:tcPr>
          <w:p w14:paraId="6AD3E4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门店</w:t>
            </w:r>
          </w:p>
          <w:p w14:paraId="0669A1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仓库</w:t>
            </w:r>
          </w:p>
        </w:tc>
      </w:tr>
      <w:tr w14:paraId="10CD7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62" w:type="dxa"/>
            <w:vMerge w:val="continue"/>
            <w:vAlign w:val="center"/>
          </w:tcPr>
          <w:p w14:paraId="427BCC1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0D039178"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抽检信息、抽检结果未及时告知供应商及生产企业</w:t>
            </w:r>
          </w:p>
        </w:tc>
        <w:tc>
          <w:tcPr>
            <w:tcW w:w="2448" w:type="dxa"/>
            <w:vAlign w:val="center"/>
          </w:tcPr>
          <w:p w14:paraId="12E8524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不合格品未停销</w:t>
            </w:r>
          </w:p>
        </w:tc>
        <w:tc>
          <w:tcPr>
            <w:tcW w:w="2656" w:type="dxa"/>
            <w:vAlign w:val="center"/>
          </w:tcPr>
          <w:p w14:paraId="38FE597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不能保证不合格商品得到有效控制，控制付款损失</w:t>
            </w:r>
          </w:p>
        </w:tc>
        <w:tc>
          <w:tcPr>
            <w:tcW w:w="5758" w:type="dxa"/>
            <w:vAlign w:val="center"/>
          </w:tcPr>
          <w:p w14:paraId="20B81CF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质管部1个工作日将检验结果报告分管领导及采购部，采购部当天通知供应商并暂停付款</w:t>
            </w:r>
          </w:p>
        </w:tc>
        <w:tc>
          <w:tcPr>
            <w:tcW w:w="1845" w:type="dxa"/>
            <w:vAlign w:val="center"/>
          </w:tcPr>
          <w:p w14:paraId="1C9905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采购部</w:t>
            </w:r>
          </w:p>
          <w:p w14:paraId="707C52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质管部</w:t>
            </w:r>
          </w:p>
        </w:tc>
      </w:tr>
    </w:tbl>
    <w:p w14:paraId="3D19DC72">
      <w:pPr>
        <w:widowControl/>
        <w:jc w:val="left"/>
        <w:rPr>
          <w:rFonts w:hint="eastAsia" w:ascii="仿宋" w:hAnsi="仿宋" w:eastAsia="仿宋" w:cs="仿宋"/>
          <w:szCs w:val="21"/>
          <w:lang w:eastAsia="zh-CN"/>
        </w:rPr>
      </w:pPr>
      <w:r>
        <w:rPr>
          <w:rFonts w:ascii="仿宋" w:hAnsi="仿宋" w:eastAsia="仿宋" w:cs="仿宋"/>
          <w:szCs w:val="21"/>
        </w:rPr>
        <w:t>备注：西部医药统采的药品由西部医药质管部负责供货单位、生产企业及药品合法资质的审核</w:t>
      </w:r>
      <w:r>
        <w:rPr>
          <w:rFonts w:hint="eastAsia" w:ascii="仿宋" w:hAnsi="仿宋" w:eastAsia="仿宋" w:cs="仿宋"/>
          <w:szCs w:val="21"/>
          <w:lang w:eastAsia="zh-CN"/>
        </w:rPr>
        <w:t>，国抽品种将纳入</w:t>
      </w:r>
      <w:r>
        <w:rPr>
          <w:rFonts w:hint="eastAsia" w:ascii="仿宋" w:hAnsi="仿宋" w:eastAsia="仿宋" w:cs="仿宋"/>
          <w:szCs w:val="21"/>
          <w:lang w:val="en-US" w:eastAsia="zh-CN"/>
        </w:rPr>
        <w:t>2025年对三方物流</w:t>
      </w:r>
      <w:r>
        <w:rPr>
          <w:rFonts w:hint="eastAsia" w:ascii="仿宋" w:hAnsi="仿宋" w:eastAsia="仿宋" w:cs="仿宋"/>
          <w:szCs w:val="21"/>
          <w:lang w:eastAsia="zh-CN"/>
        </w:rPr>
        <w:t>“委托第三方药品物流业务药品质量管理检查”项目。</w:t>
      </w:r>
    </w:p>
    <w:p w14:paraId="38F02F75">
      <w:pPr>
        <w:pStyle w:val="4"/>
        <w:spacing w:line="360" w:lineRule="auto"/>
        <w:ind w:right="360" w:firstLine="840" w:firstLineChars="400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总经理： 刘晓清        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 xml:space="preserve">   质量负责人：赖习敏           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 xml:space="preserve">质管部负责人：何玉英        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 xml:space="preserve">   质管员：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罗元付</w:t>
      </w:r>
    </w:p>
    <w:p w14:paraId="29DC1F31">
      <w:pPr>
        <w:pStyle w:val="4"/>
        <w:spacing w:line="360" w:lineRule="auto"/>
        <w:ind w:right="360" w:firstLine="12390" w:firstLineChars="590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202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年1月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</w:t>
      </w:r>
      <w:r>
        <w:rPr>
          <w:rFonts w:hint="eastAsia" w:ascii="仿宋" w:hAnsi="仿宋" w:eastAsia="仿宋" w:cs="仿宋"/>
          <w:sz w:val="21"/>
          <w:szCs w:val="21"/>
        </w:rPr>
        <w:t>日</w:t>
      </w:r>
    </w:p>
    <w:sectPr>
      <w:footerReference r:id="rId3" w:type="default"/>
      <w:pgSz w:w="16838" w:h="11906" w:orient="landscape"/>
      <w:pgMar w:top="1134" w:right="964" w:bottom="1134" w:left="964" w:header="851" w:footer="595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E86DB"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6A803AF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85EBC8"/>
    <w:multiLevelType w:val="singleLevel"/>
    <w:tmpl w:val="8985EB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A7389B9"/>
    <w:multiLevelType w:val="singleLevel"/>
    <w:tmpl w:val="9A7389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3EBE625"/>
    <w:multiLevelType w:val="singleLevel"/>
    <w:tmpl w:val="C3EBE6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C357927"/>
    <w:multiLevelType w:val="singleLevel"/>
    <w:tmpl w:val="CC3579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D7D02EB"/>
    <w:multiLevelType w:val="singleLevel"/>
    <w:tmpl w:val="DD7D02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032ED37"/>
    <w:multiLevelType w:val="singleLevel"/>
    <w:tmpl w:val="E032ED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3A58CCB"/>
    <w:multiLevelType w:val="singleLevel"/>
    <w:tmpl w:val="F3A58C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B31241B"/>
    <w:multiLevelType w:val="singleLevel"/>
    <w:tmpl w:val="0B3124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5C0746A"/>
    <w:multiLevelType w:val="singleLevel"/>
    <w:tmpl w:val="15C074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E94D6A2"/>
    <w:multiLevelType w:val="singleLevel"/>
    <w:tmpl w:val="1E94D6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26B1F3D3"/>
    <w:multiLevelType w:val="singleLevel"/>
    <w:tmpl w:val="26B1F3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3280FFEC"/>
    <w:multiLevelType w:val="singleLevel"/>
    <w:tmpl w:val="3280FF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3A4963D5"/>
    <w:multiLevelType w:val="singleLevel"/>
    <w:tmpl w:val="3A4963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5C0052C0"/>
    <w:multiLevelType w:val="singleLevel"/>
    <w:tmpl w:val="5C0052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8"/>
  </w:num>
  <w:num w:numId="5">
    <w:abstractNumId w:val="12"/>
  </w:num>
  <w:num w:numId="6">
    <w:abstractNumId w:val="11"/>
  </w:num>
  <w:num w:numId="7">
    <w:abstractNumId w:val="10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1OWFjMDY1MDMwYWU1ODQyNzE5YmYwN2MzYjJkYjIifQ=="/>
  </w:docVars>
  <w:rsids>
    <w:rsidRoot w:val="008E0E05"/>
    <w:rsid w:val="00776AFD"/>
    <w:rsid w:val="008E0E05"/>
    <w:rsid w:val="00BA5F9F"/>
    <w:rsid w:val="00E43ACC"/>
    <w:rsid w:val="030C2E59"/>
    <w:rsid w:val="03BE3875"/>
    <w:rsid w:val="05400528"/>
    <w:rsid w:val="05BD55C1"/>
    <w:rsid w:val="05C70E9C"/>
    <w:rsid w:val="06A27213"/>
    <w:rsid w:val="07067F33"/>
    <w:rsid w:val="078B4487"/>
    <w:rsid w:val="07BE20DD"/>
    <w:rsid w:val="09864BCA"/>
    <w:rsid w:val="0B3D39AE"/>
    <w:rsid w:val="0B737194"/>
    <w:rsid w:val="0CF11B98"/>
    <w:rsid w:val="0E236E8B"/>
    <w:rsid w:val="0E7B1B2F"/>
    <w:rsid w:val="0F9D4A1B"/>
    <w:rsid w:val="101B79F4"/>
    <w:rsid w:val="102D641F"/>
    <w:rsid w:val="10934E6E"/>
    <w:rsid w:val="136441CE"/>
    <w:rsid w:val="136C4E31"/>
    <w:rsid w:val="15B63F8A"/>
    <w:rsid w:val="18640282"/>
    <w:rsid w:val="18DE2B65"/>
    <w:rsid w:val="19960166"/>
    <w:rsid w:val="1B232C67"/>
    <w:rsid w:val="1DA02AB1"/>
    <w:rsid w:val="22F66019"/>
    <w:rsid w:val="248C70E1"/>
    <w:rsid w:val="26153AFE"/>
    <w:rsid w:val="284C5C4C"/>
    <w:rsid w:val="290053C7"/>
    <w:rsid w:val="2AB777F4"/>
    <w:rsid w:val="2D676C9C"/>
    <w:rsid w:val="2E464385"/>
    <w:rsid w:val="2EC62F79"/>
    <w:rsid w:val="31660CB9"/>
    <w:rsid w:val="334A4F18"/>
    <w:rsid w:val="36194EE8"/>
    <w:rsid w:val="37091ECE"/>
    <w:rsid w:val="37A24C8A"/>
    <w:rsid w:val="380D2823"/>
    <w:rsid w:val="384258D9"/>
    <w:rsid w:val="38EE7F12"/>
    <w:rsid w:val="3E3E6BCA"/>
    <w:rsid w:val="3E7E7642"/>
    <w:rsid w:val="40AF4FBA"/>
    <w:rsid w:val="43F829C4"/>
    <w:rsid w:val="451231DA"/>
    <w:rsid w:val="47EF3881"/>
    <w:rsid w:val="48032988"/>
    <w:rsid w:val="48763A80"/>
    <w:rsid w:val="48A9370C"/>
    <w:rsid w:val="48CA7928"/>
    <w:rsid w:val="4A2B5614"/>
    <w:rsid w:val="4A2F7D41"/>
    <w:rsid w:val="4C1B5080"/>
    <w:rsid w:val="4C8A18A8"/>
    <w:rsid w:val="4D770ECE"/>
    <w:rsid w:val="4DBC18D0"/>
    <w:rsid w:val="50A8144B"/>
    <w:rsid w:val="51040840"/>
    <w:rsid w:val="5132272E"/>
    <w:rsid w:val="514926BD"/>
    <w:rsid w:val="51F7178E"/>
    <w:rsid w:val="547E289B"/>
    <w:rsid w:val="56051F45"/>
    <w:rsid w:val="58F06F37"/>
    <w:rsid w:val="5AD50ABE"/>
    <w:rsid w:val="5C9A1694"/>
    <w:rsid w:val="5CF27905"/>
    <w:rsid w:val="5D9C7803"/>
    <w:rsid w:val="5F887EC9"/>
    <w:rsid w:val="609839F8"/>
    <w:rsid w:val="612C0D28"/>
    <w:rsid w:val="630057F7"/>
    <w:rsid w:val="63D01E3F"/>
    <w:rsid w:val="63FB5E81"/>
    <w:rsid w:val="64FC5708"/>
    <w:rsid w:val="667956CF"/>
    <w:rsid w:val="66B55098"/>
    <w:rsid w:val="67CD2AE9"/>
    <w:rsid w:val="696B5A0C"/>
    <w:rsid w:val="69985A66"/>
    <w:rsid w:val="69D72179"/>
    <w:rsid w:val="6A2F78D3"/>
    <w:rsid w:val="6B7D17BB"/>
    <w:rsid w:val="6B8B3F58"/>
    <w:rsid w:val="6BE866C2"/>
    <w:rsid w:val="6E160D96"/>
    <w:rsid w:val="6F0D7F49"/>
    <w:rsid w:val="6FAA5894"/>
    <w:rsid w:val="6FDA61A3"/>
    <w:rsid w:val="702E3567"/>
    <w:rsid w:val="70A5315C"/>
    <w:rsid w:val="70DD5FA5"/>
    <w:rsid w:val="71072C18"/>
    <w:rsid w:val="71955C22"/>
    <w:rsid w:val="75894543"/>
    <w:rsid w:val="75DE03EB"/>
    <w:rsid w:val="7671125F"/>
    <w:rsid w:val="77F836FE"/>
    <w:rsid w:val="7BA82F9C"/>
    <w:rsid w:val="7C3665A4"/>
    <w:rsid w:val="7C9D0CE8"/>
    <w:rsid w:val="7D132A29"/>
    <w:rsid w:val="7D6C3D26"/>
    <w:rsid w:val="7D7A3C1A"/>
    <w:rsid w:val="7F3515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2529</Words>
  <Characters>2567</Characters>
  <Lines>19</Lines>
  <Paragraphs>5</Paragraphs>
  <TotalTime>9</TotalTime>
  <ScaleCrop>false</ScaleCrop>
  <LinksUpToDate>false</LinksUpToDate>
  <CharactersWithSpaces>2627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2021-05-25T00:46:00Z</dcterms:created>
  <dc:creator>Administrator</dc:creator>
  <cp:lastModifiedBy>英英</cp:lastModifiedBy>
  <cp:lastPrinted>2021-05-26T02:17:00Z</cp:lastPrinted>
  <dcterms:modified xsi:type="dcterms:W3CDTF">2025-01-22T02:22:55Z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657768DF80C2411EA0B74D099BA9BDB5</vt:lpwstr>
  </property>
  <property fmtid="{D5CDD505-2E9C-101B-9397-08002B2CF9AE}" pid="4" name="KSOTemplateDocerSaveRecord">
    <vt:lpwstr>eyJoZGlkIjoiOGFhMTU1NDUwNGQ1MWI4NTRlZDYwMTVlYTgzMTg1MmEiLCJ1c2VySWQiOiI0ODYzNjMyNjUifQ==</vt:lpwstr>
  </property>
</Properties>
</file>