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42A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(2024)193号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</w:t>
      </w:r>
    </w:p>
    <w:p w14:paraId="7AC26F12">
      <w:pPr>
        <w:numPr>
          <w:ilvl w:val="0"/>
          <w:numId w:val="0"/>
        </w:numPr>
        <w:ind w:firstLine="1928" w:firstLineChars="60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关于礼品季及过敏专区的陈列通知</w:t>
      </w:r>
    </w:p>
    <w:p w14:paraId="166F5F9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一、礼品季品种陈列 </w:t>
      </w:r>
    </w:p>
    <w:p w14:paraId="1C736686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两个花车 或 处方玻璃前柜</w:t>
      </w:r>
      <w:r>
        <w:rPr>
          <w:rFonts w:hint="eastAsia" w:ascii="宋体" w:hAnsi="宋体" w:eastAsia="宋体" w:cs="宋体"/>
          <w:b w:val="0"/>
          <w:bCs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FF"/>
          <w:sz w:val="32"/>
          <w:szCs w:val="32"/>
          <w:lang w:val="en-US" w:eastAsia="zh-CN"/>
        </w:rPr>
        <w:t>（二选一陈列）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</w:t>
      </w:r>
    </w:p>
    <w:p w14:paraId="3288AFC2"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2568575" cy="2827020"/>
            <wp:effectExtent l="0" t="0" r="3175" b="11430"/>
            <wp:docPr id="1" name="图片 1" descr="1a22da66208e12727070cb0534d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22da66208e12727070cb0534d6055"/>
                    <pic:cNvPicPr>
                      <a:picLocks noChangeAspect="1"/>
                    </pic:cNvPicPr>
                  </pic:nvPicPr>
                  <pic:blipFill>
                    <a:blip r:embed="rId4"/>
                    <a:srcRect t="17476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或者 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64460" cy="2233930"/>
            <wp:effectExtent l="0" t="0" r="2540" b="13970"/>
            <wp:docPr id="24" name="图片 24" descr="e6bd9d3ca029a53be4990a207276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6bd9d3ca029a53be4990a2072763d90"/>
                    <pic:cNvPicPr>
                      <a:picLocks noChangeAspect="1"/>
                    </pic:cNvPicPr>
                  </pic:nvPicPr>
                  <pic:blipFill>
                    <a:blip r:embed="rId5"/>
                    <a:srcRect l="9404" t="16451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F36A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礼品季花车陈列在门店进门周边，</w:t>
      </w:r>
      <w:r>
        <w:rPr>
          <w:rFonts w:hint="eastAsia" w:ascii="宋体" w:hAnsi="宋体" w:eastAsia="宋体" w:cs="宋体"/>
          <w:b w:val="0"/>
          <w:bCs/>
          <w:color w:val="0000FF"/>
          <w:sz w:val="32"/>
          <w:szCs w:val="32"/>
          <w:lang w:val="en-US" w:eastAsia="zh-CN"/>
        </w:rPr>
        <w:t>不能动藿香花车的藿香陈列</w:t>
      </w:r>
    </w:p>
    <w:p w14:paraId="0176C116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门店书写pop陈列张贴展示</w:t>
      </w:r>
    </w:p>
    <w:p w14:paraId="2409E358"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店外花车陈列</w:t>
      </w:r>
    </w:p>
    <w:p w14:paraId="6570A17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藿香花车和出游季花车（抓住国庆黄金周的旅行旺季，门店店外陈列藿香和出游季陈列</w:t>
      </w:r>
    </w:p>
    <w:p w14:paraId="11CF56ED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692910" cy="3011170"/>
            <wp:effectExtent l="0" t="0" r="2540" b="17780"/>
            <wp:docPr id="25" name="图片 25" descr="lQDPJxwdlufzirPNB4DNBDiw3mrDL_O9v8cGs_tpDUWEAA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lQDPJxwdlufzirPNB4DNBDiw3mrDL_O9v8cGs_tpDUWEAA_1080_1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689100" cy="3039745"/>
            <wp:effectExtent l="0" t="0" r="6350" b="8255"/>
            <wp:docPr id="27" name="图片 27" descr="8554add044e78007c7219bc4537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554add044e78007c7219bc45376947"/>
                    <pic:cNvPicPr>
                      <a:picLocks noChangeAspect="1"/>
                    </pic:cNvPicPr>
                  </pic:nvPicPr>
                  <pic:blipFill>
                    <a:blip r:embed="rId7"/>
                    <a:srcRect l="63204" t="24348" r="528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543050" cy="3035935"/>
            <wp:effectExtent l="0" t="0" r="0" b="12065"/>
            <wp:docPr id="28" name="图片 28" descr="4471111f58aff4a1d97a4a0c232c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471111f58aff4a1d97a4a0c232c6fe"/>
                    <pic:cNvPicPr>
                      <a:picLocks noChangeAspect="1"/>
                    </pic:cNvPicPr>
                  </pic:nvPicPr>
                  <pic:blipFill>
                    <a:blip r:embed="rId8"/>
                    <a:srcRect l="13683" r="1850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EBC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藿香花车必须陈列             出游季花车或厂家配发的收纳篮陈列</w:t>
      </w:r>
    </w:p>
    <w:p w14:paraId="02DE259D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15C1A7D5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三、过敏专区</w:t>
      </w:r>
    </w:p>
    <w:p w14:paraId="237D8593"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1976120" cy="1333500"/>
            <wp:effectExtent l="0" t="0" r="0" b="0"/>
            <wp:docPr id="29" name="图片 29" descr="ff2b144415df331dcc0507daaa9d0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f2b144415df331dcc0507daaa9d02c8"/>
                    <pic:cNvPicPr>
                      <a:picLocks noChangeAspect="1"/>
                    </pic:cNvPicPr>
                  </pic:nvPicPr>
                  <pic:blipFill>
                    <a:blip r:embed="rId9"/>
                    <a:srcRect b="10026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2267585" cy="1313815"/>
            <wp:effectExtent l="0" t="0" r="18415" b="635"/>
            <wp:docPr id="3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rcRect t="10617" b="121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6758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11020" cy="1047750"/>
            <wp:effectExtent l="0" t="0" r="17780" b="0"/>
            <wp:docPr id="3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rcRect t="2286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1102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C284B0">
      <w:pPr>
        <w:pStyle w:val="4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rPr>
          <w:rFonts w:hint="eastAsia"/>
          <w:lang w:eastAsia="zh-CN"/>
        </w:rPr>
        <w:t>除</w:t>
      </w:r>
      <w:r>
        <w:t>青龙街、庆云南街、光华北五路店</w:t>
      </w:r>
      <w:r>
        <w:rPr>
          <w:rFonts w:hint="eastAsia"/>
          <w:lang w:eastAsia="zh-CN"/>
        </w:rPr>
        <w:t>由于门店面积小不发，剩余门店全部配发</w:t>
      </w:r>
    </w:p>
    <w:p w14:paraId="6087C765">
      <w:pPr>
        <w:pStyle w:val="4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陈列打样</w:t>
      </w:r>
    </w:p>
    <w:p w14:paraId="27FD5977">
      <w:pPr>
        <w:pStyle w:val="4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05405" cy="2838450"/>
            <wp:effectExtent l="0" t="0" r="0" b="4445"/>
            <wp:docPr id="33" name="图片 33" descr="97f2022417b67a5896c9afabd4db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97f2022417b67a5896c9afabd4db72d"/>
                    <pic:cNvPicPr>
                      <a:picLocks noChangeAspect="1"/>
                    </pic:cNvPicPr>
                  </pic:nvPicPr>
                  <pic:blipFill>
                    <a:blip r:embed="rId12"/>
                    <a:srcRect l="26913" r="424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540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3438525" cy="1710055"/>
            <wp:effectExtent l="0" t="0" r="0" b="0"/>
            <wp:docPr id="34" name="图片 34" descr="254715d7a8a3c70c90d38f3389b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254715d7a8a3c70c90d38f3389b3944"/>
                    <pic:cNvPicPr>
                      <a:picLocks noChangeAspect="1"/>
                    </pic:cNvPicPr>
                  </pic:nvPicPr>
                  <pic:blipFill>
                    <a:blip r:embed="rId13"/>
                    <a:srcRect t="6253" b="2745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72146">
      <w:pPr>
        <w:pStyle w:val="4"/>
        <w:keepNext w:val="0"/>
        <w:keepLines w:val="0"/>
        <w:widowControl/>
        <w:suppressLineNumbers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Otc外用类首层：陈列布地奈德鼻喷雾剂的2个规格和辅舒良</w:t>
      </w:r>
    </w:p>
    <w:p w14:paraId="0B7340D1">
      <w:pPr>
        <w:pStyle w:val="4"/>
        <w:keepNext w:val="0"/>
        <w:keepLines w:val="0"/>
        <w:widowControl/>
        <w:suppressLineNumbers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Otc外用类二层：陈列抗过敏系列眼药水</w:t>
      </w:r>
    </w:p>
    <w:p w14:paraId="2A417FED">
      <w:pPr>
        <w:pStyle w:val="4"/>
        <w:keepNext w:val="0"/>
        <w:keepLines w:val="0"/>
        <w:widowControl/>
        <w:suppressLineNumbers w:val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Otc其他类首层：陈列息斯敏、刻免+30元以下的低价格系列品种</w:t>
      </w:r>
    </w:p>
    <w:p w14:paraId="2B155E66">
      <w:pPr>
        <w:pStyle w:val="4"/>
        <w:keepNext w:val="0"/>
        <w:keepLines w:val="0"/>
        <w:widowControl/>
        <w:suppressLineNumbers w:val="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color w:val="0000FF"/>
          <w:lang w:val="en-US" w:eastAsia="zh-CN"/>
        </w:rPr>
        <w:t>对应货品前陈列层条和插卡</w:t>
      </w:r>
      <w:r>
        <w:rPr>
          <w:rFonts w:hint="eastAsia" w:ascii="宋体" w:hAnsi="宋体" w:eastAsia="宋体" w:cs="宋体"/>
          <w:b w:val="0"/>
          <w:bCs/>
          <w:color w:val="0000FF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</w:t>
      </w:r>
    </w:p>
    <w:p w14:paraId="09E0F77D">
      <w:pPr>
        <w:spacing w:line="360" w:lineRule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五、检核</w:t>
      </w:r>
    </w:p>
    <w:p w14:paraId="7C05093E"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9月24日下午15点前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</w:t>
      </w:r>
      <w:r>
        <w:rPr>
          <w:rFonts w:hint="eastAsia"/>
          <w:color w:val="0000FF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月24日下午20点前</w:t>
      </w:r>
      <w:r>
        <w:rPr>
          <w:rFonts w:hint="eastAsia"/>
          <w:sz w:val="30"/>
          <w:szCs w:val="30"/>
          <w:lang w:val="en-US" w:eastAsia="zh-CN"/>
        </w:rPr>
        <w:t>在各片区核检，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元/店收取成长基金。</w:t>
      </w:r>
    </w:p>
    <w:p w14:paraId="185D5A3F"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9月24日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前在片区群检核。发现门店执行不到位，片区主管未检核的，片区主管上缴成长金</w:t>
      </w:r>
      <w:r>
        <w:rPr>
          <w:rFonts w:hint="eastAsia"/>
          <w:sz w:val="30"/>
          <w:szCs w:val="30"/>
          <w:lang w:val="en-US" w:eastAsia="zh-CN"/>
        </w:rPr>
        <w:t>10元，门上缴成长金30元.</w:t>
      </w:r>
    </w:p>
    <w:p w14:paraId="523D69E4">
      <w:pPr>
        <w:spacing w:line="360" w:lineRule="auto"/>
        <w:ind w:firstLine="48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 w14:paraId="4882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 w14:paraId="70448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2024年9月18日 </w:t>
      </w:r>
    </w:p>
    <w:p w14:paraId="25229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75A5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礼品季及过敏专区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陈列通知     </w:t>
      </w:r>
    </w:p>
    <w:p w14:paraId="1ACFDD39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 w14:paraId="122BBB74">
      <w:pPr>
        <w:numPr>
          <w:ilvl w:val="0"/>
          <w:numId w:val="0"/>
        </w:numPr>
        <w:ind w:firstLine="320" w:firstLineChars="1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6AC9E12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645E956A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483049F2">
      <w:pPr>
        <w:jc w:val="center"/>
        <w:rPr>
          <w:rFonts w:hint="eastAsia" w:ascii="宋体" w:hAnsi="宋体" w:eastAsia="宋体" w:cs="宋体"/>
          <w:b w:val="0"/>
          <w:bCs/>
          <w:lang w:val="en-US" w:eastAsia="zh-CN"/>
        </w:rPr>
      </w:pPr>
    </w:p>
    <w:p w14:paraId="0230EC50">
      <w:pPr>
        <w:rPr>
          <w:rFonts w:hint="eastAsia" w:ascii="宋体" w:hAnsi="宋体" w:eastAsia="宋体" w:cs="宋体"/>
          <w:b w:val="0"/>
          <w:bCs/>
          <w:lang w:val="en-US" w:eastAsia="zh-CN"/>
        </w:rPr>
      </w:pPr>
    </w:p>
    <w:sectPr>
      <w:pgSz w:w="11906" w:h="16838"/>
      <w:pgMar w:top="200" w:right="846" w:bottom="25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76F40"/>
    <w:multiLevelType w:val="singleLevel"/>
    <w:tmpl w:val="E2F76F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0F7CB6"/>
    <w:multiLevelType w:val="singleLevel"/>
    <w:tmpl w:val="1E0F7C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FA19CE"/>
    <w:rsid w:val="040253A6"/>
    <w:rsid w:val="091D7672"/>
    <w:rsid w:val="09827FD4"/>
    <w:rsid w:val="0E505BE6"/>
    <w:rsid w:val="0F721D82"/>
    <w:rsid w:val="0FA727F6"/>
    <w:rsid w:val="159E6AFD"/>
    <w:rsid w:val="16921551"/>
    <w:rsid w:val="197E5C1A"/>
    <w:rsid w:val="19E5550A"/>
    <w:rsid w:val="1A9F3DA4"/>
    <w:rsid w:val="1AD20716"/>
    <w:rsid w:val="1DAA58DB"/>
    <w:rsid w:val="1E493049"/>
    <w:rsid w:val="1F7805E8"/>
    <w:rsid w:val="293B3EDF"/>
    <w:rsid w:val="2C052915"/>
    <w:rsid w:val="325C299E"/>
    <w:rsid w:val="32C054FD"/>
    <w:rsid w:val="3AD26C43"/>
    <w:rsid w:val="3BBC05C4"/>
    <w:rsid w:val="3BD56218"/>
    <w:rsid w:val="3D1912D6"/>
    <w:rsid w:val="3DD12170"/>
    <w:rsid w:val="3EF13CF8"/>
    <w:rsid w:val="46BB4427"/>
    <w:rsid w:val="4AF96FFC"/>
    <w:rsid w:val="4B5F7E5E"/>
    <w:rsid w:val="5ADB651E"/>
    <w:rsid w:val="5D58337E"/>
    <w:rsid w:val="5DD5059F"/>
    <w:rsid w:val="61D17E35"/>
    <w:rsid w:val="6892233F"/>
    <w:rsid w:val="69167C57"/>
    <w:rsid w:val="6BC73F7A"/>
    <w:rsid w:val="71134C6B"/>
    <w:rsid w:val="75394176"/>
    <w:rsid w:val="759D1BA1"/>
    <w:rsid w:val="770C2D36"/>
    <w:rsid w:val="79730213"/>
    <w:rsid w:val="7C7D5FF1"/>
    <w:rsid w:val="7CAD6683"/>
    <w:rsid w:val="7CB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503</Characters>
  <Lines>0</Lines>
  <Paragraphs>0</Paragraphs>
  <TotalTime>0</TotalTime>
  <ScaleCrop>false</ScaleCrop>
  <LinksUpToDate>false</LinksUpToDate>
  <CharactersWithSpaces>686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Administrator</cp:lastModifiedBy>
  <dcterms:modified xsi:type="dcterms:W3CDTF">2024-09-23T01:04:15Z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5326DDCB04624FF6B16D3FF67A08E4BF_13</vt:lpwstr>
  </property>
</Properties>
</file>