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079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 xml:space="preserve"> 百大品种周末培训---</w:t>
      </w:r>
      <w:r>
        <w:rPr>
          <w:rFonts w:hint="eastAsia"/>
          <w:sz w:val="32"/>
          <w:szCs w:val="40"/>
          <w:lang w:val="en-US" w:eastAsia="zh-CN"/>
        </w:rPr>
        <w:t>4月</w:t>
      </w: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val="en-US" w:eastAsia="zh-CN"/>
        </w:rPr>
        <w:t>一</w:t>
      </w:r>
      <w:r>
        <w:rPr>
          <w:rFonts w:hint="eastAsia"/>
          <w:sz w:val="32"/>
          <w:szCs w:val="40"/>
        </w:rPr>
        <w:t>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为帮助各位小伙伴增加专业知识，提升本年度百大/营采/重点品种销售，公司每月开展重点品种专业知识及销售技巧培训，现将4月第一期会议内容安排如下：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2024年4月20日 上午08:40-12:00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本次筛选清单为全店有挂零系列门店，本次培训请店员，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4人以下门店派一人参加，4人及以上门店派店长+1位员工参加，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请片区主管告知参会门店并将参会人员名单按附表填好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，周三内反馈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85"/>
        <w:gridCol w:w="2295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醋酸钙胶囊品种培训 + 现场演练3组人员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黑芝麻糊品种培训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10：00-10:30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正大阿法骨化醇产品知识 + 现场演练3组人员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10:30-11:20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绞股蓝总苷胶囊+现场演练2组人员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</w:tbl>
    <w:p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6、本类会议不报销来回车费</w:t>
      </w:r>
    </w:p>
    <w:p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440404C"/>
    <w:rsid w:val="053C015A"/>
    <w:rsid w:val="08080C8D"/>
    <w:rsid w:val="0C0D36FB"/>
    <w:rsid w:val="12B27A8C"/>
    <w:rsid w:val="1579310D"/>
    <w:rsid w:val="185760AF"/>
    <w:rsid w:val="19331EEC"/>
    <w:rsid w:val="1AE95B05"/>
    <w:rsid w:val="244E62F9"/>
    <w:rsid w:val="285C5DD4"/>
    <w:rsid w:val="325E17E4"/>
    <w:rsid w:val="37E9484B"/>
    <w:rsid w:val="40527676"/>
    <w:rsid w:val="41B94B06"/>
    <w:rsid w:val="44063261"/>
    <w:rsid w:val="49730968"/>
    <w:rsid w:val="4E804888"/>
    <w:rsid w:val="4F8A39F8"/>
    <w:rsid w:val="50623A1C"/>
    <w:rsid w:val="5AF11CC9"/>
    <w:rsid w:val="5FCF7654"/>
    <w:rsid w:val="60AF32A5"/>
    <w:rsid w:val="68654CF1"/>
    <w:rsid w:val="6E864CD1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dcterms:modified xsi:type="dcterms:W3CDTF">2024-04-18T07:49:00Z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943B69A6A32B4900A71801AA142F6E5F_13</vt:lpwstr>
  </property>
</Properties>
</file>