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050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关于加强“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中秋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•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国庆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”期间门店经营质量管理的通知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各门店：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为切实保障“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中秋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•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国庆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”节放假期间经营质量安全，请各门店在“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中秋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•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国庆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”节期间加强药品、医疗器械、食品、化妆品、消毒产品等商品质量管理，杜绝经营质量事故发生。现将加强“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中秋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•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国庆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”节期间门店经营质量管理的要求通知如下，请予落实执行！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、凭处方销售处方药，要积极引导顾客开具电子处方或收集外来处方，处方应经执业药师审核后销售。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、销售血液制品必须收集纸质处方或复印件并经执业药师审核。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五、经营冷链药品的门店，检查冷藏柜运行是否正常，电费余额是否充足，确保冷藏柜24小时不得断电，保持温度监控报警器运行正常。门店间不得相互调拨冷链药品。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、销售商品必须核对批号、有效期后才能发货，严禁陈列、销售过期失效商品。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、销售商品必须开具销售小票，认真核对品名、批号、厂家等基本信息，确保票货一致。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、严格按照药品与非药品、内服与外用、处方药与非处方药分开存放，处方药不得开架销售。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医保销售，必须先在医保系统下账，再到英克业务系统下账（刷卡顺序：先医保卡后英克系统）；医保系统下账品种明细必须与英克业务系统下账明细一致。医保大额销售必须查验参保人或代购人身份证，登记参保人或代购人姓名、身份证号、代购人与参保人之间的关系、住址、联系电话等信息，登记表中的内容必须全部填写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、认真防范、处置重大质量事件和突发事件，发生商品质量事故，立即上报公司质管部、片区主管、营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部，并采取有效措施妥善处置。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400" w:lineRule="exact"/>
        <w:ind w:right="0" w:rightChars="0"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0" w:firstLineChars="25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720" w:firstLineChars="24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质管部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160" w:firstLineChars="2200"/>
        <w:jc w:val="left"/>
        <w:textAlignment w:val="auto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2023年9月25日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0" w:firstLineChars="25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0" w:firstLineChars="25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主题词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“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中秋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•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国庆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”期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间    门店经营质量管理      通知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四川太极大药房连锁有限公司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日印发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拟稿：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杨怡珩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核对：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何玉英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（共印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份）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7A50D69"/>
    <w:rsid w:val="07FC2953"/>
    <w:rsid w:val="0958005D"/>
    <w:rsid w:val="11335637"/>
    <w:rsid w:val="13A91BE1"/>
    <w:rsid w:val="23ED6D83"/>
    <w:rsid w:val="27313F6F"/>
    <w:rsid w:val="39CB3EBF"/>
    <w:rsid w:val="3B4856EB"/>
    <w:rsid w:val="69124B68"/>
    <w:rsid w:val="6C8D014C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2023-09-25T01:25:00Z</dcterms:created>
  <dc:creator>Administrator</dc:creator>
  <cp:lastModifiedBy>谭钦文</cp:lastModifiedBy>
  <dcterms:modified xsi:type="dcterms:W3CDTF">2023-09-26T07:58:00Z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497F2C7D9FC14536BB9B60C35E07B075_12</vt:lpwstr>
  </property>
</Properties>
</file>