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570" w:firstLineChars="8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夏季消暑组包品种的陈列通知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为了提高门店的关联销售，增加客单价，特做应季关联组包，请门店将组包陈列在一起，提高销售。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特别注意【藿香正气颗粒+金银花露】的主要使用人群以儿童为主，销售推荐方向侧重于儿童的使用。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门店【藿香正气颗粒】有货的先陈列展示出来，积极推荐销售，并将陈列图片于6月4日12点前上传片区群检核。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其他门店到货后按照此陈列要求执行，检核时间另行通知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物料及陈列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16"/>
        <w:gridCol w:w="32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陈列位置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陈列方式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321" w:firstLineChars="100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321" w:firstLineChars="100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321" w:firstLineChars="100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立式</w:t>
            </w:r>
          </w:p>
          <w:p>
            <w:pPr>
              <w:numPr>
                <w:ilvl w:val="0"/>
                <w:numId w:val="0"/>
              </w:numPr>
              <w:ind w:firstLine="321" w:firstLineChars="100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展架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85875" cy="3578225"/>
                  <wp:effectExtent l="0" t="0" r="9525" b="3175"/>
                  <wp:docPr id="16" name="图片 16" descr="立式展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立式展架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7889" r="24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357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立式展架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（进门处或收银台）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首层：金银花露+藿香正气颗粒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书写爆炸卡（组合价：39.9元，零售价：51.8元）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二层：金银花露+夏桑菊颗粒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书写爆炸卡（组合价：35.5，零售价：51.8元）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三/四层：陈列金银花露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爆炸卡书写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收纳篮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3642995" cy="2068830"/>
                  <wp:effectExtent l="0" t="0" r="7620" b="14605"/>
                  <wp:docPr id="21" name="图片 21" descr="收纳篮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收纳篮.HEI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3063" b="1122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42995" cy="206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收纳篮夏季冲剂品种陈列更改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首层：金银花露+藿香正气颗粒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书写爆炸卡（组合价：39.9元，零售价：51.8元）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剩余三层主要陈列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id：139798玄麦甘桔颗粒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id：37050夏桑菊颗粒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id：139379复方板蓝根颗粒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如图书写爆炸卡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中岛货架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  <w:t>夏季冲剂品种在中岛货架的门店陈列（两组都陈列）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276475" cy="1706880"/>
                  <wp:effectExtent l="0" t="0" r="9525" b="7620"/>
                  <wp:docPr id="22" name="图片 22" descr="中岛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中岛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276475" cy="1706880"/>
                  <wp:effectExtent l="0" t="0" r="9525" b="7620"/>
                  <wp:docPr id="23" name="图片 23" descr="中岛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中岛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在otc清热类货架的首层的中间台面陈列2个组包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组包1：</w:t>
            </w:r>
          </w:p>
          <w:p>
            <w:pPr>
              <w:bidi w:val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夏桑菊颗粒+藿香正气颗粒</w:t>
            </w:r>
          </w:p>
          <w:p>
            <w:pPr>
              <w:bidi w:val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书写爆炸卡（组合价：48.8元，零售价：59.6元）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组包2：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（id：139798）玄麦甘桔颗粒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default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+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（id：37050）夏桑菊颗粒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default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+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（id：139379）复方板蓝根颗粒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书写爆炸卡（买2得3 得低价位）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夏季进门团购品种陈列端头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端架：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  <w:t>有团购季灯片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的和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  <w:t>无端头灯片的进门端头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54860" cy="3735070"/>
                  <wp:effectExtent l="0" t="0" r="2540" b="17780"/>
                  <wp:docPr id="24" name="图片 24" descr="端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端架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722" t="2979" r="22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373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eastAsia"/>
                <w:b/>
                <w:bCs/>
                <w:color w:val="FF0000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不管有没有灯片，夏季进门的团购陈列的门店都</w:t>
            </w:r>
            <w:r>
              <w:rPr>
                <w:rFonts w:hint="eastAsia"/>
                <w:b/>
                <w:bCs/>
                <w:color w:val="FF0000"/>
                <w:highlight w:val="yellow"/>
                <w:lang w:val="en-US" w:eastAsia="zh-CN"/>
              </w:rPr>
              <w:t>必须调整</w:t>
            </w:r>
          </w:p>
          <w:p>
            <w:pPr>
              <w:bidi w:val="0"/>
              <w:ind w:firstLine="422" w:firstLineChars="200"/>
              <w:jc w:val="both"/>
              <w:rPr>
                <w:rFonts w:hint="eastAsia"/>
                <w:b/>
                <w:bCs/>
                <w:color w:val="FF0000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eastAsia"/>
                <w:b/>
                <w:bCs/>
                <w:color w:val="FF0000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highlight w:val="yellow"/>
                <w:lang w:val="en-US" w:eastAsia="zh-CN"/>
              </w:rPr>
              <w:t>首层和二层：藿香正气口服液陈列不变</w:t>
            </w:r>
          </w:p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三层：金银花露+藿香正气颗粒，病书写爆炸卡组合价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剩余层数陈列其他品种品种的夏季冲剂，</w:t>
            </w:r>
            <w:r>
              <w:rPr>
                <w:rFonts w:hint="eastAsia"/>
                <w:color w:val="FF0000"/>
                <w:lang w:val="en-US" w:eastAsia="zh-CN"/>
              </w:rPr>
              <w:t>优先陈列以下3个品种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id：139798玄麦甘桔颗粒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id：37050夏桑菊颗粒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id：139379复方板蓝根颗粒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如图陈列并书写爆炸卡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收银台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台面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  <w:t>收银台台面陈列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  <w:drawing>
                <wp:inline distT="0" distB="0" distL="114300" distR="114300">
                  <wp:extent cx="2276475" cy="1706880"/>
                  <wp:effectExtent l="0" t="0" r="9525" b="7620"/>
                  <wp:docPr id="25" name="图片 25" descr="收银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收银台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收银台台面陈列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藿香正气颗粒+风油精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书写爆炸卡（组合价：55.5元，零售价68.6元）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6"/>
        <w:tblW w:w="102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61"/>
        <w:gridCol w:w="1458"/>
        <w:gridCol w:w="1313"/>
        <w:gridCol w:w="1825"/>
        <w:gridCol w:w="775"/>
        <w:gridCol w:w="987"/>
        <w:gridCol w:w="925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夏季消夏品种组包明细表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10gx22袋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买二得三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（得低价）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10g×20袋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太极绵阳制药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15gx22袋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9.63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30.63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太极绵阳制药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198523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250ml(含糖型)塑料瓶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46836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风油精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6ml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黄石卫材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47830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藿香正气颗粒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10g*20袋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太极绵阳制药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198523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250ml(含糖型)塑料瓶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47830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藿香正气颗粒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10g*20袋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太极绵阳制药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47830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藿香正气颗粒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10g*20袋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太极绵阳制药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太极绵阳制药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2023年6月3日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D3634"/>
    <w:multiLevelType w:val="singleLevel"/>
    <w:tmpl w:val="E7AD36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3998C"/>
    <w:multiLevelType w:val="singleLevel"/>
    <w:tmpl w:val="5A3399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2DDA5F"/>
    <w:multiLevelType w:val="singleLevel"/>
    <w:tmpl w:val="712DDA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TlkZmU3OGI5MzEwNWZjMDQ5NzA5OGFlMWM1ODMifQ=="/>
  </w:docVars>
  <w:rsids>
    <w:rsidRoot w:val="00000000"/>
    <w:rsid w:val="000F037C"/>
    <w:rsid w:val="001D493C"/>
    <w:rsid w:val="004729CC"/>
    <w:rsid w:val="010846F1"/>
    <w:rsid w:val="01A5695C"/>
    <w:rsid w:val="02282821"/>
    <w:rsid w:val="0264611C"/>
    <w:rsid w:val="0309555B"/>
    <w:rsid w:val="03BD3E6A"/>
    <w:rsid w:val="041C7C66"/>
    <w:rsid w:val="04515ABE"/>
    <w:rsid w:val="04A8759C"/>
    <w:rsid w:val="05B07C02"/>
    <w:rsid w:val="061A2F7C"/>
    <w:rsid w:val="06392246"/>
    <w:rsid w:val="0696086E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1119C6"/>
    <w:rsid w:val="0C06201D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AF11BFB"/>
    <w:rsid w:val="1B597A3E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164D5A"/>
    <w:rsid w:val="202B1D78"/>
    <w:rsid w:val="207348DF"/>
    <w:rsid w:val="208204BD"/>
    <w:rsid w:val="20AE3D22"/>
    <w:rsid w:val="2108118A"/>
    <w:rsid w:val="212D60B2"/>
    <w:rsid w:val="21627525"/>
    <w:rsid w:val="218605C2"/>
    <w:rsid w:val="21DF0F6D"/>
    <w:rsid w:val="21ED53E8"/>
    <w:rsid w:val="221C7DFE"/>
    <w:rsid w:val="22B163FA"/>
    <w:rsid w:val="23732007"/>
    <w:rsid w:val="23A23C61"/>
    <w:rsid w:val="23B307F3"/>
    <w:rsid w:val="24355F92"/>
    <w:rsid w:val="24D7063A"/>
    <w:rsid w:val="2557379D"/>
    <w:rsid w:val="25EE7A3E"/>
    <w:rsid w:val="26022145"/>
    <w:rsid w:val="26655BD1"/>
    <w:rsid w:val="26A3327D"/>
    <w:rsid w:val="26BE2A0F"/>
    <w:rsid w:val="26DE5BEE"/>
    <w:rsid w:val="27082E24"/>
    <w:rsid w:val="27A55B1F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0B632CC"/>
    <w:rsid w:val="31653A11"/>
    <w:rsid w:val="3218582B"/>
    <w:rsid w:val="324F6CAC"/>
    <w:rsid w:val="32DE66C4"/>
    <w:rsid w:val="331146D4"/>
    <w:rsid w:val="348E65C2"/>
    <w:rsid w:val="34913FF3"/>
    <w:rsid w:val="34C02282"/>
    <w:rsid w:val="353A66E5"/>
    <w:rsid w:val="35585208"/>
    <w:rsid w:val="35766555"/>
    <w:rsid w:val="36E27F89"/>
    <w:rsid w:val="36F5701C"/>
    <w:rsid w:val="37356971"/>
    <w:rsid w:val="375C4D71"/>
    <w:rsid w:val="37BB03CC"/>
    <w:rsid w:val="3A1F71A1"/>
    <w:rsid w:val="3B233987"/>
    <w:rsid w:val="3B9835AA"/>
    <w:rsid w:val="3BC72BE1"/>
    <w:rsid w:val="3BD836CD"/>
    <w:rsid w:val="3BEF10D7"/>
    <w:rsid w:val="3C0F39ED"/>
    <w:rsid w:val="3CB670F2"/>
    <w:rsid w:val="3E814CD2"/>
    <w:rsid w:val="3EE34E06"/>
    <w:rsid w:val="41244CC4"/>
    <w:rsid w:val="41A21606"/>
    <w:rsid w:val="4221686A"/>
    <w:rsid w:val="435C3421"/>
    <w:rsid w:val="436B3C3C"/>
    <w:rsid w:val="43857808"/>
    <w:rsid w:val="43DB2EDB"/>
    <w:rsid w:val="44CF0221"/>
    <w:rsid w:val="450819C2"/>
    <w:rsid w:val="45A04EB4"/>
    <w:rsid w:val="45BA2893"/>
    <w:rsid w:val="45D32D92"/>
    <w:rsid w:val="45EA3132"/>
    <w:rsid w:val="46E011C9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4E906E25"/>
    <w:rsid w:val="50917A3E"/>
    <w:rsid w:val="50CF1EB0"/>
    <w:rsid w:val="512A232D"/>
    <w:rsid w:val="51504E3F"/>
    <w:rsid w:val="52B15964"/>
    <w:rsid w:val="53E96778"/>
    <w:rsid w:val="54C16083"/>
    <w:rsid w:val="55357BBF"/>
    <w:rsid w:val="5596255D"/>
    <w:rsid w:val="56467571"/>
    <w:rsid w:val="576E15CE"/>
    <w:rsid w:val="577A20B6"/>
    <w:rsid w:val="57E5630B"/>
    <w:rsid w:val="58165DDE"/>
    <w:rsid w:val="59E569DF"/>
    <w:rsid w:val="59F05B1D"/>
    <w:rsid w:val="5A30732D"/>
    <w:rsid w:val="5C672AD1"/>
    <w:rsid w:val="5C9F65D4"/>
    <w:rsid w:val="5D4A7AD0"/>
    <w:rsid w:val="5DAA225A"/>
    <w:rsid w:val="5E8D5BA0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515384"/>
    <w:rsid w:val="628267E6"/>
    <w:rsid w:val="62F16CE2"/>
    <w:rsid w:val="630351D5"/>
    <w:rsid w:val="641F7430"/>
    <w:rsid w:val="64412D1C"/>
    <w:rsid w:val="64CC0D15"/>
    <w:rsid w:val="655E07B2"/>
    <w:rsid w:val="66165A52"/>
    <w:rsid w:val="67491F2A"/>
    <w:rsid w:val="68170655"/>
    <w:rsid w:val="688313C9"/>
    <w:rsid w:val="69277981"/>
    <w:rsid w:val="696C42EF"/>
    <w:rsid w:val="69C860A0"/>
    <w:rsid w:val="6A7F4F07"/>
    <w:rsid w:val="6A9C4731"/>
    <w:rsid w:val="6B4D1ECA"/>
    <w:rsid w:val="6BE05964"/>
    <w:rsid w:val="6C441154"/>
    <w:rsid w:val="6C59368E"/>
    <w:rsid w:val="6CC725CB"/>
    <w:rsid w:val="6CF46FD7"/>
    <w:rsid w:val="6D6D414E"/>
    <w:rsid w:val="6DBC124E"/>
    <w:rsid w:val="6DD847D9"/>
    <w:rsid w:val="6F6F69B0"/>
    <w:rsid w:val="6FD73C85"/>
    <w:rsid w:val="6FE03E30"/>
    <w:rsid w:val="7006519B"/>
    <w:rsid w:val="704859C3"/>
    <w:rsid w:val="708F0EA9"/>
    <w:rsid w:val="70985C58"/>
    <w:rsid w:val="70D30437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75322F3"/>
    <w:rsid w:val="783A2E65"/>
    <w:rsid w:val="79842348"/>
    <w:rsid w:val="79B4546B"/>
    <w:rsid w:val="7A5D2188"/>
    <w:rsid w:val="7A724DF3"/>
    <w:rsid w:val="7B1373F6"/>
    <w:rsid w:val="7B3E3FEE"/>
    <w:rsid w:val="7B7B6F0E"/>
    <w:rsid w:val="7B8C4302"/>
    <w:rsid w:val="7BB81B2D"/>
    <w:rsid w:val="7C674DA9"/>
    <w:rsid w:val="7CCB48CB"/>
    <w:rsid w:val="7D00161C"/>
    <w:rsid w:val="7D596550"/>
    <w:rsid w:val="7DD2167B"/>
    <w:rsid w:val="7DD248A3"/>
    <w:rsid w:val="7DF51E6B"/>
    <w:rsid w:val="7E8A583A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5EAC"/>
      <w:u w:val="none"/>
    </w:rPr>
  </w:style>
  <w:style w:type="character" w:styleId="11">
    <w:name w:val="Hyperlink"/>
    <w:basedOn w:val="8"/>
    <w:qFormat/>
    <w:uiPriority w:val="0"/>
    <w:rPr>
      <w:color w:val="005EAC"/>
      <w:u w:val="non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3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4">
    <w:name w:val="error"/>
    <w:basedOn w:val="8"/>
    <w:qFormat/>
    <w:uiPriority w:val="0"/>
    <w:rPr>
      <w:color w:val="FF0000"/>
    </w:rPr>
  </w:style>
  <w:style w:type="character" w:customStyle="1" w:styleId="15">
    <w:name w:val="left"/>
    <w:basedOn w:val="8"/>
    <w:qFormat/>
    <w:uiPriority w:val="0"/>
    <w:rPr>
      <w:b/>
      <w:bCs/>
      <w:color w:val="666666"/>
    </w:rPr>
  </w:style>
  <w:style w:type="character" w:customStyle="1" w:styleId="16">
    <w:name w:val="success"/>
    <w:basedOn w:val="8"/>
    <w:qFormat/>
    <w:uiPriority w:val="0"/>
    <w:rPr>
      <w:color w:val="999999"/>
    </w:r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1271</Characters>
  <Lines>0</Lines>
  <Paragraphs>0</Paragraphs>
  <TotalTime>28</TotalTime>
  <ScaleCrop>false</ScaleCrop>
  <LinksUpToDate>false</LinksUpToDate>
  <CharactersWithSpaces>1404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王明</cp:lastModifiedBy>
  <cp:lastPrinted>2022-12-21T08:40:00Z</cp:lastPrinted>
  <dcterms:modified xsi:type="dcterms:W3CDTF">2023-06-03T15:00:04Z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B04B008065EC4531880B5F4DCC9B78C8</vt:lpwstr>
  </property>
</Properties>
</file>