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营运部发【2023】040号                        签发人：刘晓清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52"/>
          <w:szCs w:val="52"/>
          <w:lang w:val="en-US"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  <w:t>门店</w:t>
      </w:r>
      <w:r>
        <w:rPr>
          <w:rFonts w:hint="eastAsia" w:asciiTheme="minorEastAsia" w:hAnsiTheme="minorEastAsia" w:cstheme="minorEastAsia"/>
          <w:b/>
          <w:bCs/>
          <w:sz w:val="52"/>
          <w:szCs w:val="52"/>
          <w:lang w:val="en-US" w:eastAsia="zh-CN"/>
        </w:rPr>
        <w:t>清盘赔付</w:t>
      </w: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  <w:t>金激励方案</w:t>
      </w:r>
    </w:p>
    <w:p>
      <w:pPr>
        <w:ind w:firstLine="960" w:firstLineChars="200"/>
        <w:jc w:val="both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2023年2月143家门店按照新的盘点制度进行了全面的清盘工作，根据门店最终报损及报溢数据统计出共计139家门店需报损。公司为减轻大家赔付压力，特制定以下激励方案。</w:t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方案执行时间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2023年3月1日-2023年8月31日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参与门店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139家盘点赔付门店（报溢门店不参与此方案）（赔付金额=报溢金额-报损金额）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激励方案</w:t>
      </w:r>
    </w:p>
    <w:p>
      <w:pPr>
        <w:numPr>
          <w:ilvl w:val="0"/>
          <w:numId w:val="2"/>
        </w:numPr>
        <w:ind w:left="280" w:leftChars="0" w:firstLine="0" w:firstLine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激励目的：通过增销售、增毛利抵扣盘点报损金额，减轻大家赔付压力。</w:t>
      </w:r>
    </w:p>
    <w:p>
      <w:pPr>
        <w:numPr>
          <w:ilvl w:val="0"/>
          <w:numId w:val="2"/>
        </w:numPr>
        <w:ind w:left="280" w:leftChars="0" w:firstLine="0" w:firstLineChars="0"/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激励方式：2023年3-8月，每月同比去年毛利额超出部分</w:t>
      </w:r>
    </w:p>
    <w:p>
      <w:pPr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用于抵扣盘点赔付金额，每两个月为一个考核周期（剔除医院降价或引流负毛利品种）。</w:t>
      </w:r>
    </w:p>
    <w:p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举例：A门店2023.3月毛利额30000元，同比去年增长4000元；2023.4月毛利额20000元，同比去年下降2000元，该门店2月清盘赔付金额为8000元，两个月毛利额相加增长的2000元则可用于抵扣 ，该门店的赔付金额即降为6000元。以此每两个月毛利额与去年同期相抵后多余的部分进行抵扣，截止8月31号，未抵扣完金额即为该门店最终的赔付金额。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补充说明</w:t>
      </w:r>
    </w:p>
    <w:p>
      <w:pPr>
        <w:numPr>
          <w:ilvl w:val="0"/>
          <w:numId w:val="3"/>
        </w:numPr>
        <w:ind w:left="280" w:leftChars="0" w:firstLine="0" w:firstLineChars="0"/>
        <w:jc w:val="both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若门店两个月毛利额同比去年增长金额超过报损金额，超出部分不用于奖励（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举例：A门店2023.3月和4月同比去年毛利额合计增长4000元，门店报损金额3000元，抵消后多余的1000元不用于奖励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numPr>
          <w:ilvl w:val="0"/>
          <w:numId w:val="3"/>
        </w:numPr>
        <w:ind w:left="280" w:leftChars="0" w:firstLine="0" w:firstLineChars="0"/>
        <w:jc w:val="both"/>
        <w:rPr>
          <w:rFonts w:hint="default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若门店人员在一个考核周期内出现调店的情况，则按以下时间节点进行核算：</w:t>
      </w:r>
    </w:p>
    <w:tbl>
      <w:tblPr>
        <w:tblStyle w:val="3"/>
        <w:tblpPr w:leftFromText="180" w:rightFromText="180" w:vertAnchor="text" w:horzAnchor="page" w:tblpX="3057" w:tblpY="219"/>
        <w:tblOverlap w:val="never"/>
        <w:tblW w:w="5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744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645" w:type="dxa"/>
          </w:tcPr>
          <w:p>
            <w:pPr>
              <w:numPr>
                <w:ilvl w:val="0"/>
                <w:numId w:val="0"/>
              </w:numPr>
              <w:spacing w:line="720" w:lineRule="auto"/>
              <w:ind w:leftChars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调店时间</w:t>
            </w:r>
          </w:p>
        </w:tc>
        <w:tc>
          <w:tcPr>
            <w:tcW w:w="1744" w:type="dxa"/>
          </w:tcPr>
          <w:p>
            <w:pPr>
              <w:numPr>
                <w:ilvl w:val="0"/>
                <w:numId w:val="0"/>
              </w:numPr>
              <w:spacing w:line="720" w:lineRule="auto"/>
              <w:ind w:leftChars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20天</w:t>
            </w:r>
          </w:p>
        </w:tc>
        <w:tc>
          <w:tcPr>
            <w:tcW w:w="2456" w:type="dxa"/>
          </w:tcPr>
          <w:p>
            <w:pPr>
              <w:numPr>
                <w:ilvl w:val="0"/>
                <w:numId w:val="0"/>
              </w:numPr>
              <w:spacing w:line="720" w:lineRule="auto"/>
              <w:ind w:leftChars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45" w:type="dxa"/>
          </w:tcPr>
          <w:p>
            <w:pPr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核算门店</w:t>
            </w:r>
          </w:p>
        </w:tc>
        <w:tc>
          <w:tcPr>
            <w:tcW w:w="1744" w:type="dxa"/>
          </w:tcPr>
          <w:p>
            <w:pPr>
              <w:numPr>
                <w:ilvl w:val="0"/>
                <w:numId w:val="0"/>
              </w:numPr>
              <w:spacing w:line="720" w:lineRule="auto"/>
              <w:ind w:left="280" w:leftChars="0"/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以新门店</w:t>
            </w:r>
          </w:p>
        </w:tc>
        <w:tc>
          <w:tcPr>
            <w:tcW w:w="2456" w:type="dxa"/>
          </w:tcPr>
          <w:p>
            <w:pPr>
              <w:numPr>
                <w:ilvl w:val="0"/>
                <w:numId w:val="0"/>
              </w:numPr>
              <w:spacing w:line="720" w:lineRule="auto"/>
              <w:ind w:left="280" w:leftChars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以原门店</w:t>
            </w:r>
          </w:p>
        </w:tc>
      </w:tr>
    </w:tbl>
    <w:p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操作流程</w:t>
      </w:r>
    </w:p>
    <w:p>
      <w:pPr>
        <w:numPr>
          <w:ilvl w:val="0"/>
          <w:numId w:val="4"/>
        </w:numPr>
        <w:ind w:left="280" w:leftChars="0" w:firstLine="0" w:firstLineChars="0"/>
        <w:jc w:val="both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门店店长将清盘报损、报溢金额相抵后的赔付金额按照“门店盘点管理制度”里的赔付范围及标准分配到个人（此表需3.8号中午12点前反馈至片长，片长汇总后3.9号中午12点前发营运部王倩倩）。门店两个月合计超毛抵扣金额按此原则分配进行抵扣。</w:t>
      </w:r>
    </w:p>
    <w:p>
      <w:pPr>
        <w:numPr>
          <w:ilvl w:val="0"/>
          <w:numId w:val="4"/>
        </w:numPr>
        <w:ind w:left="280" w:leftChars="0" w:firstLine="0" w:firstLineChars="0"/>
        <w:jc w:val="both"/>
        <w:rPr>
          <w:rFonts w:hint="default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营运部根据各门店填写的赔付表，将赔付金额灌入英克系统400446计入个人欠款，核算月当月5日前营运部核算抵扣金额明细表交财务部，财务部根据此表冲抵个人赔付金。</w:t>
      </w:r>
    </w:p>
    <w:p>
      <w:pPr>
        <w:numPr>
          <w:ilvl w:val="0"/>
          <w:numId w:val="4"/>
        </w:numPr>
        <w:ind w:left="280" w:leftChars="0" w:firstLine="0" w:firstLineChars="0"/>
        <w:jc w:val="both"/>
        <w:rPr>
          <w:rFonts w:hint="default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截止8月31号，英克系统400446显示的即为最终赔付金额，各人员需按规定时间将赔付款交财务部（不得用个人积分抵扣）。</w:t>
      </w:r>
    </w:p>
    <w:p>
      <w:pPr>
        <w:numPr>
          <w:ilvl w:val="0"/>
          <w:numId w:val="4"/>
        </w:numPr>
        <w:ind w:left="280" w:leftChars="0" w:firstLine="0" w:firstLineChars="0"/>
        <w:jc w:val="both"/>
        <w:rPr>
          <w:rFonts w:hint="default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若门店人员离职，需到财务部清算个人欠款，按流程办理离职手续。</w:t>
      </w:r>
    </w:p>
    <w:p>
      <w:pPr>
        <w:numPr>
          <w:ilvl w:val="0"/>
          <w:numId w:val="4"/>
        </w:numPr>
        <w:ind w:left="280" w:leftChars="0" w:firstLine="0" w:firstLineChars="0"/>
        <w:jc w:val="both"/>
        <w:rPr>
          <w:rFonts w:hint="default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营运部每月5日之前通报上月赔付门店毛利额对比去年同期数据，二个月核算一次。</w:t>
      </w:r>
    </w:p>
    <w:p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赔付范围及标准：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4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赔付范围</w:t>
            </w:r>
          </w:p>
        </w:tc>
        <w:tc>
          <w:tcPr>
            <w:tcW w:w="30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赔付系数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6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  <w:tc>
          <w:tcPr>
            <w:tcW w:w="30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个月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不赔付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64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个月以上、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0.2为基数，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每增加一个月系数增加0.1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0.2为基数，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40" w:firstLineChars="200"/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B050"/>
                <w:sz w:val="22"/>
                <w:szCs w:val="22"/>
                <w:lang w:val="en-US" w:eastAsia="zh-CN"/>
              </w:rPr>
              <w:t>转正前不超过</w:t>
            </w:r>
            <w:r>
              <w:rPr>
                <w:rFonts w:hint="eastAsia" w:ascii="宋体" w:hAnsi="宋体" w:eastAsia="宋体" w:cs="宋体"/>
                <w:b/>
                <w:bCs/>
                <w:color w:val="00B050"/>
                <w:sz w:val="22"/>
                <w:szCs w:val="22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/>
                <w:bCs/>
                <w:color w:val="00B050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4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促销人员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正式员工、店长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660" w:firstLineChars="300"/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试用期员工</w:t>
            </w:r>
          </w:p>
        </w:tc>
        <w:tc>
          <w:tcPr>
            <w:tcW w:w="30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转正前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（第一个月不计算）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不赔付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64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转正2个月内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64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转正2个月以上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0"/>
        </w:numPr>
        <w:ind w:left="280" w:leftChars="0"/>
        <w:jc w:val="both"/>
        <w:rPr>
          <w:rFonts w:hint="default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营运部</w:t>
      </w:r>
    </w:p>
    <w:p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2023年3月3日</w:t>
      </w:r>
    </w:p>
    <w:p>
      <w:pPr>
        <w:numPr>
          <w:ilvl w:val="0"/>
          <w:numId w:val="0"/>
        </w:numPr>
        <w:ind w:left="280" w:leftChars="0"/>
        <w:jc w:val="both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关于   门店清盘赔付金    激励方案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王倩倩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核对：谭莉杨</w:t>
      </w:r>
    </w:p>
    <w:p>
      <w:pPr>
        <w:numPr>
          <w:ilvl w:val="0"/>
          <w:numId w:val="0"/>
        </w:numPr>
        <w:ind w:left="280" w:leftChars="0"/>
        <w:jc w:val="both"/>
        <w:rPr>
          <w:rFonts w:hint="default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2B0758"/>
    <w:multiLevelType w:val="singleLevel"/>
    <w:tmpl w:val="B12B0758"/>
    <w:lvl w:ilvl="0" w:tentative="0">
      <w:start w:val="1"/>
      <w:numFmt w:val="chineseCounting"/>
      <w:suff w:val="nothing"/>
      <w:lvlText w:val="（%1）"/>
      <w:lvlJc w:val="left"/>
      <w:pPr>
        <w:ind w:left="280" w:leftChars="0" w:firstLine="0" w:firstLineChars="0"/>
      </w:pPr>
      <w:rPr>
        <w:rFonts w:hint="eastAsia"/>
      </w:rPr>
    </w:lvl>
  </w:abstractNum>
  <w:abstractNum w:abstractNumId="1">
    <w:nsid w:val="CDF103A5"/>
    <w:multiLevelType w:val="singleLevel"/>
    <w:tmpl w:val="CDF103A5"/>
    <w:lvl w:ilvl="0" w:tentative="0">
      <w:start w:val="1"/>
      <w:numFmt w:val="chineseCounting"/>
      <w:suff w:val="nothing"/>
      <w:lvlText w:val="（%1）"/>
      <w:lvlJc w:val="left"/>
      <w:pPr>
        <w:ind w:left="280" w:leftChars="0" w:firstLine="0" w:firstLineChars="0"/>
      </w:pPr>
      <w:rPr>
        <w:rFonts w:hint="eastAsia"/>
      </w:rPr>
    </w:lvl>
  </w:abstractNum>
  <w:abstractNum w:abstractNumId="2">
    <w:nsid w:val="136755AA"/>
    <w:multiLevelType w:val="singleLevel"/>
    <w:tmpl w:val="136755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1B40054"/>
    <w:multiLevelType w:val="singleLevel"/>
    <w:tmpl w:val="61B40054"/>
    <w:lvl w:ilvl="0" w:tentative="0">
      <w:start w:val="1"/>
      <w:numFmt w:val="chineseCounting"/>
      <w:suff w:val="nothing"/>
      <w:lvlText w:val="（%1）"/>
      <w:lvlJc w:val="left"/>
      <w:pPr>
        <w:ind w:left="28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00A90284"/>
    <w:rsid w:val="0AEA4CA6"/>
    <w:rsid w:val="0B5036E2"/>
    <w:rsid w:val="0B66017E"/>
    <w:rsid w:val="0D205087"/>
    <w:rsid w:val="0F786D63"/>
    <w:rsid w:val="13442EB6"/>
    <w:rsid w:val="206D70F6"/>
    <w:rsid w:val="20940D9A"/>
    <w:rsid w:val="23D9206E"/>
    <w:rsid w:val="26ED0DC9"/>
    <w:rsid w:val="28866D03"/>
    <w:rsid w:val="2D2E1E70"/>
    <w:rsid w:val="2E426A62"/>
    <w:rsid w:val="31AB741D"/>
    <w:rsid w:val="31CC445F"/>
    <w:rsid w:val="34A81A56"/>
    <w:rsid w:val="39B6382C"/>
    <w:rsid w:val="39C65DCF"/>
    <w:rsid w:val="3CF61143"/>
    <w:rsid w:val="448A3F42"/>
    <w:rsid w:val="457B0D80"/>
    <w:rsid w:val="45886FF9"/>
    <w:rsid w:val="476A20EA"/>
    <w:rsid w:val="49C2133F"/>
    <w:rsid w:val="4A2D016F"/>
    <w:rsid w:val="4D8B5C5B"/>
    <w:rsid w:val="4EDA3AFF"/>
    <w:rsid w:val="56554CD5"/>
    <w:rsid w:val="589D2585"/>
    <w:rsid w:val="59EC5A68"/>
    <w:rsid w:val="5C981DBF"/>
    <w:rsid w:val="62DD22DA"/>
    <w:rsid w:val="689537F1"/>
    <w:rsid w:val="69C266CE"/>
    <w:rsid w:val="6EDC3D8E"/>
    <w:rsid w:val="73202998"/>
    <w:rsid w:val="741B7155"/>
    <w:rsid w:val="78C87131"/>
    <w:rsid w:val="7C8936A8"/>
    <w:rsid w:val="7CEB7CCF"/>
    <w:rsid w:val="7FA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956</Words>
  <Characters>1064</Characters>
  <Lines>0</Lines>
  <Paragraphs>0</Paragraphs>
  <TotalTime>0</TotalTime>
  <ScaleCrop>false</ScaleCrop>
  <LinksUpToDate>false</LinksUpToDate>
  <CharactersWithSpaces>1095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2023-02-28T10:14:00Z</dcterms:created>
  <dc:creator>Administrator</dc:creator>
  <cp:lastModifiedBy>love€soo man </cp:lastModifiedBy>
  <cp:lastPrinted>2023-03-03T10:21:01Z</cp:lastPrinted>
  <dcterms:modified xsi:type="dcterms:W3CDTF">2023-03-03T11:24:48Z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5AAA3141650342859E1947DDB727CF1D</vt:lpwstr>
  </property>
</Properties>
</file>