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关于患教活动考核标准补充的通知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各片区及门店：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公司自开展慢病患教活动工作以来，针对门店患教活动的患教、检测工作和考核做出以下调整：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lang w:val="en-US" w:eastAsia="zh-CN"/>
        </w:rPr>
      </w:pPr>
      <w:r>
        <w:rPr>
          <w:rFonts w:hint="eastAsia"/>
          <w:sz w:val="28"/>
          <w:szCs w:val="28"/>
          <w:lang w:val="en-US" w:eastAsia="zh-CN"/>
        </w:rPr>
        <w:t>工作补充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患教当天的检测数据登记在患教义诊检测记录表中，不论是厂家检测还是小班患教员工检测的一律需要记录，</w:t>
      </w:r>
      <w:r>
        <w:rPr>
          <w:rFonts w:hint="eastAsia"/>
          <w:b/>
          <w:bCs/>
          <w:i w:val="0"/>
          <w:iCs w:val="0"/>
          <w:color w:val="FF0000"/>
          <w:sz w:val="28"/>
          <w:szCs w:val="28"/>
          <w:highlight w:val="yellow"/>
          <w:lang w:val="en-US" w:eastAsia="zh-CN"/>
        </w:rPr>
        <w:t>并在当月内将数据填写到存健康会员的检测记录里。</w:t>
      </w:r>
      <w:r>
        <w:rPr>
          <w:rFonts w:hint="eastAsia"/>
          <w:color w:val="FF0000"/>
          <w:sz w:val="28"/>
          <w:szCs w:val="28"/>
          <w:lang w:val="en-US" w:eastAsia="zh-CN"/>
        </w:rPr>
        <w:t>（详细操作见附件）</w:t>
      </w:r>
    </w:p>
    <w:p>
      <w:pPr>
        <w:numPr>
          <w:ilvl w:val="0"/>
          <w:numId w:val="2"/>
        </w:numPr>
        <w:ind w:left="425" w:leftChars="0" w:hanging="425" w:firstLineChars="0"/>
        <w:jc w:val="left"/>
        <w:rPr>
          <w:rFonts w:hint="eastAsia"/>
          <w:sz w:val="28"/>
          <w:szCs w:val="28"/>
          <w:lang w:val="en-US" w:eastAsia="zh-CN"/>
        </w:rPr>
      </w:pPr>
      <w:r>
        <w:rPr>
          <w:rFonts w:hint="eastAsia" w:ascii="宋体" w:hAnsi="宋体" w:eastAsia="宋体" w:cs="宋体"/>
          <w:b w:val="0"/>
          <w:bCs w:val="0"/>
          <w:color w:val="auto"/>
          <w:sz w:val="28"/>
          <w:szCs w:val="28"/>
          <w:highlight w:val="none"/>
          <w:lang w:val="en-US" w:eastAsia="zh-CN"/>
        </w:rPr>
        <w:t>每次检测结果</w:t>
      </w:r>
      <w:r>
        <w:rPr>
          <w:rFonts w:hint="eastAsia" w:ascii="宋体" w:hAnsi="宋体" w:cs="宋体"/>
          <w:b w:val="0"/>
          <w:bCs w:val="0"/>
          <w:color w:val="auto"/>
          <w:sz w:val="28"/>
          <w:szCs w:val="28"/>
          <w:highlight w:val="none"/>
          <w:lang w:val="en-US" w:eastAsia="zh-CN"/>
        </w:rPr>
        <w:t>需</w:t>
      </w:r>
      <w:r>
        <w:rPr>
          <w:rFonts w:hint="eastAsia" w:ascii="宋体" w:hAnsi="宋体" w:eastAsia="宋体" w:cs="宋体"/>
          <w:b w:val="0"/>
          <w:bCs w:val="0"/>
          <w:color w:val="auto"/>
          <w:sz w:val="28"/>
          <w:szCs w:val="28"/>
          <w:highlight w:val="none"/>
          <w:lang w:val="en-US" w:eastAsia="zh-CN"/>
        </w:rPr>
        <w:t>当场告知客户，</w:t>
      </w:r>
      <w:r>
        <w:rPr>
          <w:rFonts w:hint="eastAsia" w:ascii="宋体" w:hAnsi="宋体" w:cs="宋体"/>
          <w:b w:val="0"/>
          <w:bCs w:val="0"/>
          <w:color w:val="auto"/>
          <w:sz w:val="28"/>
          <w:szCs w:val="28"/>
          <w:highlight w:val="none"/>
          <w:lang w:val="en-US" w:eastAsia="zh-CN"/>
        </w:rPr>
        <w:t>同时</w:t>
      </w:r>
      <w:r>
        <w:rPr>
          <w:rFonts w:hint="eastAsia" w:ascii="宋体" w:hAnsi="宋体" w:eastAsia="宋体" w:cs="宋体"/>
          <w:b w:val="0"/>
          <w:bCs w:val="0"/>
          <w:color w:val="FF0000"/>
          <w:sz w:val="28"/>
          <w:szCs w:val="28"/>
          <w:highlight w:val="yellow"/>
          <w:lang w:val="en-US" w:eastAsia="zh-CN"/>
        </w:rPr>
        <w:t>教会客户如何在自己手机端“太极会员中心”中查看</w:t>
      </w:r>
      <w:r>
        <w:rPr>
          <w:rFonts w:hint="eastAsia" w:ascii="宋体" w:hAnsi="宋体" w:cs="宋体"/>
          <w:b w:val="0"/>
          <w:bCs w:val="0"/>
          <w:color w:val="FF0000"/>
          <w:sz w:val="28"/>
          <w:szCs w:val="28"/>
          <w:highlight w:val="yellow"/>
          <w:lang w:val="en-US" w:eastAsia="zh-CN"/>
        </w:rPr>
        <w:t>历次</w:t>
      </w:r>
      <w:r>
        <w:rPr>
          <w:rFonts w:hint="eastAsia" w:ascii="宋体" w:hAnsi="宋体" w:eastAsia="宋体" w:cs="宋体"/>
          <w:b w:val="0"/>
          <w:bCs w:val="0"/>
          <w:color w:val="FF0000"/>
          <w:sz w:val="28"/>
          <w:szCs w:val="28"/>
          <w:highlight w:val="yellow"/>
          <w:lang w:val="en-US" w:eastAsia="zh-CN"/>
        </w:rPr>
        <w:t>结果</w:t>
      </w:r>
      <w:r>
        <w:rPr>
          <w:rFonts w:hint="eastAsia" w:ascii="宋体" w:hAnsi="宋体" w:eastAsia="宋体" w:cs="宋体"/>
          <w:b w:val="0"/>
          <w:bCs w:val="0"/>
          <w:color w:val="auto"/>
          <w:sz w:val="28"/>
          <w:szCs w:val="28"/>
          <w:highlight w:val="none"/>
          <w:lang w:val="en-US" w:eastAsia="zh-CN"/>
        </w:rPr>
        <w:t>；（</w:t>
      </w:r>
      <w:r>
        <w:rPr>
          <w:rFonts w:hint="eastAsia" w:ascii="宋体" w:hAnsi="宋体" w:cs="宋体"/>
          <w:color w:val="FF0000"/>
          <w:sz w:val="28"/>
          <w:szCs w:val="28"/>
          <w:highlight w:val="none"/>
          <w:lang w:val="en-US" w:eastAsia="zh-CN"/>
        </w:rPr>
        <w:t>客户</w:t>
      </w:r>
      <w:r>
        <w:rPr>
          <w:rFonts w:hint="eastAsia" w:ascii="宋体" w:hAnsi="宋体" w:eastAsia="宋体" w:cs="宋体"/>
          <w:color w:val="FF0000"/>
          <w:sz w:val="28"/>
          <w:szCs w:val="28"/>
          <w:highlight w:val="none"/>
          <w:lang w:val="en-US" w:eastAsia="zh-CN"/>
        </w:rPr>
        <w:t>“太极会员中心”检测结果</w:t>
      </w:r>
      <w:r>
        <w:rPr>
          <w:rFonts w:hint="eastAsia" w:ascii="宋体" w:hAnsi="宋体" w:cs="宋体"/>
          <w:color w:val="FF0000"/>
          <w:sz w:val="28"/>
          <w:szCs w:val="28"/>
          <w:highlight w:val="none"/>
          <w:lang w:val="en-US" w:eastAsia="zh-CN"/>
        </w:rPr>
        <w:t>查询</w:t>
      </w:r>
      <w:r>
        <w:rPr>
          <w:rFonts w:hint="eastAsia" w:ascii="宋体" w:hAnsi="宋体" w:eastAsia="宋体" w:cs="宋体"/>
          <w:color w:val="FF0000"/>
          <w:sz w:val="28"/>
          <w:szCs w:val="28"/>
          <w:highlight w:val="none"/>
          <w:lang w:val="en-US" w:eastAsia="zh-CN"/>
        </w:rPr>
        <w:t>操作指南</w:t>
      </w:r>
      <w:r>
        <w:rPr>
          <w:rFonts w:hint="eastAsia" w:ascii="宋体" w:hAnsi="宋体" w:cs="宋体"/>
          <w:color w:val="FF0000"/>
          <w:sz w:val="28"/>
          <w:szCs w:val="28"/>
          <w:highlight w:val="none"/>
          <w:lang w:val="en-US" w:eastAsia="zh-CN"/>
        </w:rPr>
        <w:t>--</w:t>
      </w:r>
      <w:r>
        <w:rPr>
          <w:rFonts w:hint="eastAsia" w:ascii="宋体" w:hAnsi="宋体" w:eastAsia="宋体" w:cs="宋体"/>
          <w:color w:val="FF0000"/>
          <w:sz w:val="28"/>
          <w:szCs w:val="28"/>
          <w:highlight w:val="none"/>
          <w:lang w:val="en-US" w:eastAsia="zh-CN"/>
        </w:rPr>
        <w:t>见</w:t>
      </w:r>
      <w:r>
        <w:rPr>
          <w:rFonts w:hint="eastAsia" w:ascii="宋体" w:hAnsi="宋体" w:cs="宋体"/>
          <w:color w:val="FF0000"/>
          <w:sz w:val="28"/>
          <w:szCs w:val="28"/>
          <w:highlight w:val="none"/>
          <w:lang w:val="en-US" w:eastAsia="zh-CN"/>
        </w:rPr>
        <w:t>下</w:t>
      </w:r>
      <w:r>
        <w:rPr>
          <w:rFonts w:hint="eastAsia" w:ascii="宋体" w:hAnsi="宋体" w:eastAsia="宋体" w:cs="宋体"/>
          <w:color w:val="FF0000"/>
          <w:sz w:val="28"/>
          <w:szCs w:val="28"/>
          <w:highlight w:val="none"/>
          <w:lang w:val="en-US" w:eastAsia="zh-CN"/>
        </w:rPr>
        <w:t>附件二）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当月存健康中检测数据必须大于或等于提交的患教总结表中检测人数，低于则依照存健康中检测数据为患教的检测人数！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b/>
          <w:bCs/>
          <w:color w:val="FF0000"/>
          <w:sz w:val="28"/>
          <w:szCs w:val="28"/>
          <w:highlight w:val="yellow"/>
          <w:lang w:val="en-US" w:eastAsia="zh-CN"/>
        </w:rPr>
      </w:pPr>
      <w:r>
        <w:rPr>
          <w:rFonts w:hint="eastAsia"/>
          <w:b/>
          <w:bCs/>
          <w:color w:val="FF0000"/>
          <w:sz w:val="28"/>
          <w:szCs w:val="28"/>
          <w:highlight w:val="yellow"/>
          <w:lang w:val="en-US" w:eastAsia="zh-CN"/>
        </w:rPr>
        <w:t>患教活动检测人数以存健康录入数据为准，以此数据考核。</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患教总结表提交人数必须在照片中体现（能明确从照片中数出来人数），若小班患教照片中没有患教仅有检测，则患教人数为0，则加分减半。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lang w:val="en-US" w:eastAsia="zh-CN"/>
        </w:rPr>
      </w:pPr>
      <w:r>
        <w:rPr>
          <w:rFonts w:hint="eastAsia"/>
          <w:sz w:val="28"/>
          <w:szCs w:val="28"/>
          <w:lang w:val="en-US" w:eastAsia="zh-CN"/>
        </w:rPr>
        <w:t>目的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存健康数据录入后，患者自己能在太极会员中心查到自己的检测结果，为患者到店定期检测和复购打下基础！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下一次患教活动店员可以通过检测数据能做到更好的精准邀约！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sz w:val="28"/>
          <w:szCs w:val="28"/>
          <w:lang w:val="en-US" w:eastAsia="zh-CN"/>
        </w:rPr>
      </w:pPr>
      <w:r>
        <w:rPr>
          <w:rFonts w:hint="eastAsia"/>
          <w:sz w:val="28"/>
          <w:szCs w:val="28"/>
          <w:lang w:val="en-US" w:eastAsia="zh-CN"/>
        </w:rPr>
        <w:t>附表为存健康数据录入的步骤，请店长组织学习并签字，每个店员必须学会！中午交接班上传全员学习照片！5月开始执行！</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numPr>
          <w:ilvl w:val="0"/>
          <w:numId w:val="0"/>
        </w:numPr>
        <w:jc w:val="left"/>
        <w:rPr>
          <w:rFonts w:hint="eastAsia" w:ascii="宋体" w:hAnsi="宋体" w:cs="宋体"/>
          <w:sz w:val="28"/>
          <w:szCs w:val="28"/>
          <w:lang w:val="en-US" w:eastAsia="zh-CN"/>
        </w:rPr>
      </w:pPr>
      <w:r>
        <w:rPr>
          <w:rFonts w:hint="eastAsia" w:ascii="宋体" w:hAnsi="宋体" w:cs="宋体"/>
          <w:sz w:val="28"/>
          <w:szCs w:val="28"/>
          <w:lang w:val="en-US" w:eastAsia="zh-CN"/>
        </w:rPr>
        <w:t>附件一：</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“存健康药助手”操作指南（</w:t>
      </w:r>
      <w:r>
        <w:rPr>
          <w:rFonts w:hint="eastAsia" w:ascii="宋体" w:hAnsi="宋体" w:eastAsia="宋体" w:cs="宋体"/>
          <w:color w:val="FF0000"/>
          <w:sz w:val="32"/>
          <w:szCs w:val="32"/>
          <w:lang w:val="en-US" w:eastAsia="zh-CN"/>
        </w:rPr>
        <w:t>员工手机</w:t>
      </w:r>
      <w:r>
        <w:rPr>
          <w:rFonts w:hint="eastAsia" w:ascii="宋体" w:hAnsi="宋体" w:eastAsia="宋体" w:cs="宋体"/>
          <w:sz w:val="32"/>
          <w:szCs w:val="32"/>
          <w:lang w:val="en-US"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步骤：</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微信小程序搜索“存健康药助手”；</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右下角我的→登录/注册→手机、微信登录；（主页面左上角显示员工端  姓名  ***门店，如显示有误请联系慢病部反馈）</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会员管理→全网搜索（会员卡号/手机号）→会员信息最下面点击更多→检测数据→数据录入</w:t>
      </w:r>
    </w:p>
    <w:p>
      <w:pPr>
        <w:numPr>
          <w:ilvl w:val="0"/>
          <w:numId w:val="0"/>
        </w:numPr>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图示如下：</w:t>
      </w:r>
    </w:p>
    <w:p>
      <w:pPr>
        <w:numPr>
          <w:ilvl w:val="0"/>
          <w:numId w:val="5"/>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1461770" cy="2702560"/>
            <wp:effectExtent l="0" t="0" r="5080" b="2540"/>
            <wp:docPr id="4"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
                    <pic:cNvPicPr>
                      <a:picLocks noChangeAspect="1"/>
                    </pic:cNvPicPr>
                  </pic:nvPicPr>
                  <pic:blipFill>
                    <a:blip r:embed="rId4"/>
                    <a:stretch>
                      <a:fillRect/>
                    </a:stretch>
                  </pic:blipFill>
                  <pic:spPr>
                    <a:xfrm>
                      <a:off x="0" y="0"/>
                      <a:ext cx="1461770" cy="2702560"/>
                    </a:xfrm>
                    <a:prstGeom prst="rect">
                      <a:avLst/>
                    </a:prstGeom>
                    <a:noFill/>
                    <a:ln>
                      <a:noFill/>
                    </a:ln>
                  </pic:spPr>
                </pic:pic>
              </a:graphicData>
            </a:graphic>
          </wp:inline>
        </w:drawing>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drawing>
          <wp:inline distT="0" distB="0" distL="114300" distR="114300">
            <wp:extent cx="1406525" cy="2771775"/>
            <wp:effectExtent l="0" t="0" r="3175" b="952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1406525" cy="2771775"/>
                    </a:xfrm>
                    <a:prstGeom prst="rect">
                      <a:avLst/>
                    </a:prstGeom>
                    <a:noFill/>
                    <a:ln>
                      <a:noFill/>
                    </a:ln>
                  </pic:spPr>
                </pic:pic>
              </a:graphicData>
            </a:graphic>
          </wp:inline>
        </w:drawing>
      </w:r>
      <w:r>
        <w:rPr>
          <w:rFonts w:hint="eastAsia" w:ascii="宋体" w:hAnsi="宋体" w:eastAsia="宋体" w:cs="宋体"/>
          <w:sz w:val="28"/>
          <w:szCs w:val="28"/>
          <w:lang w:val="en-US" w:eastAsia="zh-CN"/>
        </w:rPr>
        <w:t>3</w:t>
      </w:r>
      <w:r>
        <w:rPr>
          <w:rFonts w:hint="eastAsia" w:ascii="宋体" w:hAnsi="宋体" w:eastAsia="宋体" w:cs="宋体"/>
          <w:sz w:val="28"/>
          <w:szCs w:val="28"/>
          <w:lang w:val="en-US" w:eastAsia="zh-CN"/>
        </w:rPr>
        <w:drawing>
          <wp:inline distT="0" distB="0" distL="114300" distR="114300">
            <wp:extent cx="1552575" cy="2762885"/>
            <wp:effectExtent l="0" t="0" r="9525" b="18415"/>
            <wp:docPr id="7"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3"/>
                    <pic:cNvPicPr>
                      <a:picLocks noChangeAspect="1"/>
                    </pic:cNvPicPr>
                  </pic:nvPicPr>
                  <pic:blipFill>
                    <a:blip r:embed="rId6"/>
                    <a:stretch>
                      <a:fillRect/>
                    </a:stretch>
                  </pic:blipFill>
                  <pic:spPr>
                    <a:xfrm>
                      <a:off x="0" y="0"/>
                      <a:ext cx="1552575" cy="2762885"/>
                    </a:xfrm>
                    <a:prstGeom prst="rect">
                      <a:avLst/>
                    </a:prstGeom>
                    <a:noFill/>
                    <a:ln>
                      <a:noFill/>
                    </a:ln>
                  </pic:spPr>
                </pic:pic>
              </a:graphicData>
            </a:graphic>
          </wp:inline>
        </w:drawing>
      </w:r>
      <w:r>
        <w:rPr>
          <w:rFonts w:hint="eastAsia" w:ascii="宋体" w:hAnsi="宋体" w:eastAsia="宋体" w:cs="宋体"/>
          <w:sz w:val="28"/>
          <w:szCs w:val="28"/>
          <w:lang w:val="en-US" w:eastAsia="zh-CN"/>
        </w:rPr>
        <w:drawing>
          <wp:inline distT="0" distB="0" distL="114300" distR="114300">
            <wp:extent cx="1676400" cy="2933700"/>
            <wp:effectExtent l="0" t="0" r="0" b="0"/>
            <wp:docPr id="5"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
                    <pic:cNvPicPr>
                      <a:picLocks noChangeAspect="1"/>
                    </pic:cNvPicPr>
                  </pic:nvPicPr>
                  <pic:blipFill>
                    <a:blip r:embed="rId7"/>
                    <a:stretch>
                      <a:fillRect/>
                    </a:stretch>
                  </pic:blipFill>
                  <pic:spPr>
                    <a:xfrm flipH="1">
                      <a:off x="0" y="0"/>
                      <a:ext cx="1676400" cy="2933700"/>
                    </a:xfrm>
                    <a:prstGeom prst="rect">
                      <a:avLst/>
                    </a:prstGeom>
                    <a:noFill/>
                    <a:ln>
                      <a:noFill/>
                    </a:ln>
                  </pic:spPr>
                </pic:pic>
              </a:graphicData>
            </a:graphic>
          </wp:inline>
        </w:drawing>
      </w:r>
      <w:r>
        <w:rPr>
          <w:rFonts w:hint="eastAsia" w:ascii="宋体" w:hAnsi="宋体" w:eastAsia="宋体" w:cs="宋体"/>
          <w:sz w:val="28"/>
          <w:szCs w:val="28"/>
          <w:lang w:val="en-US" w:eastAsia="zh-CN"/>
        </w:rPr>
        <w:t>5</w:t>
      </w:r>
      <w:r>
        <w:rPr>
          <w:rFonts w:hint="eastAsia" w:ascii="宋体" w:hAnsi="宋体" w:eastAsia="宋体" w:cs="宋体"/>
          <w:sz w:val="28"/>
          <w:szCs w:val="28"/>
          <w:lang w:val="en-US" w:eastAsia="zh-CN"/>
        </w:rPr>
        <w:drawing>
          <wp:inline distT="0" distB="0" distL="114300" distR="114300">
            <wp:extent cx="1558290" cy="2860040"/>
            <wp:effectExtent l="0" t="0" r="3810" b="16510"/>
            <wp:docPr id="8"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5"/>
                    <pic:cNvPicPr>
                      <a:picLocks noChangeAspect="1"/>
                    </pic:cNvPicPr>
                  </pic:nvPicPr>
                  <pic:blipFill>
                    <a:blip r:embed="rId8"/>
                    <a:stretch>
                      <a:fillRect/>
                    </a:stretch>
                  </pic:blipFill>
                  <pic:spPr>
                    <a:xfrm>
                      <a:off x="0" y="0"/>
                      <a:ext cx="1558290" cy="2860040"/>
                    </a:xfrm>
                    <a:prstGeom prst="rect">
                      <a:avLst/>
                    </a:prstGeom>
                    <a:noFill/>
                    <a:ln>
                      <a:noFill/>
                    </a:ln>
                  </pic:spPr>
                </pic:pic>
              </a:graphicData>
            </a:graphic>
          </wp:inline>
        </w:drawing>
      </w:r>
      <w:r>
        <w:rPr>
          <w:rFonts w:hint="eastAsia" w:ascii="宋体" w:hAnsi="宋体" w:eastAsia="宋体" w:cs="宋体"/>
          <w:sz w:val="28"/>
          <w:szCs w:val="28"/>
          <w:lang w:val="en-US" w:eastAsia="zh-CN"/>
        </w:rPr>
        <w:t>6</w:t>
      </w:r>
      <w:r>
        <w:rPr>
          <w:rFonts w:hint="eastAsia" w:ascii="宋体" w:hAnsi="宋体" w:eastAsia="宋体" w:cs="宋体"/>
          <w:sz w:val="28"/>
          <w:szCs w:val="28"/>
          <w:lang w:val="en-US" w:eastAsia="zh-CN"/>
        </w:rPr>
        <w:drawing>
          <wp:inline distT="0" distB="0" distL="114300" distR="114300">
            <wp:extent cx="1734820" cy="2935605"/>
            <wp:effectExtent l="0" t="0" r="17780" b="17145"/>
            <wp:docPr id="10"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6"/>
                    <pic:cNvPicPr>
                      <a:picLocks noChangeAspect="1"/>
                    </pic:cNvPicPr>
                  </pic:nvPicPr>
                  <pic:blipFill>
                    <a:blip r:embed="rId9"/>
                    <a:stretch>
                      <a:fillRect/>
                    </a:stretch>
                  </pic:blipFill>
                  <pic:spPr>
                    <a:xfrm>
                      <a:off x="0" y="0"/>
                      <a:ext cx="1734820" cy="2935605"/>
                    </a:xfrm>
                    <a:prstGeom prst="rect">
                      <a:avLst/>
                    </a:prstGeom>
                    <a:noFill/>
                    <a:ln>
                      <a:noFill/>
                    </a:ln>
                  </pic:spPr>
                </pic:pic>
              </a:graphicData>
            </a:graphic>
          </wp:inline>
        </w:drawing>
      </w: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zh-CN"/>
        </w:rPr>
        <w:drawing>
          <wp:inline distT="0" distB="0" distL="114300" distR="114300">
            <wp:extent cx="1734185" cy="3243580"/>
            <wp:effectExtent l="0" t="0" r="18415" b="13970"/>
            <wp:docPr id="3"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7"/>
                    <pic:cNvPicPr>
                      <a:picLocks noChangeAspect="1"/>
                    </pic:cNvPicPr>
                  </pic:nvPicPr>
                  <pic:blipFill>
                    <a:blip r:embed="rId10"/>
                    <a:stretch>
                      <a:fillRect/>
                    </a:stretch>
                  </pic:blipFill>
                  <pic:spPr>
                    <a:xfrm>
                      <a:off x="0" y="0"/>
                      <a:ext cx="1734185" cy="3243580"/>
                    </a:xfrm>
                    <a:prstGeom prst="rect">
                      <a:avLst/>
                    </a:prstGeom>
                    <a:noFill/>
                    <a:ln>
                      <a:noFill/>
                    </a:ln>
                  </pic:spPr>
                </pic:pic>
              </a:graphicData>
            </a:graphic>
          </wp:inline>
        </w:drawing>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zh-CN"/>
        </w:rPr>
        <w:drawing>
          <wp:inline distT="0" distB="0" distL="114300" distR="114300">
            <wp:extent cx="1669415" cy="3137535"/>
            <wp:effectExtent l="0" t="0" r="6985" b="5715"/>
            <wp:docPr id="6"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8"/>
                    <pic:cNvPicPr>
                      <a:picLocks noChangeAspect="1"/>
                    </pic:cNvPicPr>
                  </pic:nvPicPr>
                  <pic:blipFill>
                    <a:blip r:embed="rId11"/>
                    <a:stretch>
                      <a:fillRect/>
                    </a:stretch>
                  </pic:blipFill>
                  <pic:spPr>
                    <a:xfrm>
                      <a:off x="0" y="0"/>
                      <a:ext cx="1669415" cy="3137535"/>
                    </a:xfrm>
                    <a:prstGeom prst="rect">
                      <a:avLst/>
                    </a:prstGeom>
                    <a:noFill/>
                    <a:ln>
                      <a:noFill/>
                    </a:ln>
                  </pic:spPr>
                </pic:pic>
              </a:graphicData>
            </a:graphic>
          </wp:inline>
        </w:drawing>
      </w:r>
      <w:r>
        <w:rPr>
          <w:rFonts w:hint="eastAsia" w:ascii="宋体" w:hAnsi="宋体" w:eastAsia="宋体" w:cs="宋体"/>
          <w:sz w:val="28"/>
          <w:szCs w:val="28"/>
          <w:lang w:val="en-US" w:eastAsia="zh-CN"/>
        </w:rPr>
        <w:t>9</w:t>
      </w:r>
      <w:r>
        <w:rPr>
          <w:rFonts w:hint="eastAsia" w:ascii="宋体" w:hAnsi="宋体" w:eastAsia="宋体" w:cs="宋体"/>
          <w:sz w:val="28"/>
          <w:szCs w:val="28"/>
          <w:lang w:val="en-US" w:eastAsia="zh-CN"/>
        </w:rPr>
        <w:drawing>
          <wp:inline distT="0" distB="0" distL="114300" distR="114300">
            <wp:extent cx="1470660" cy="3184525"/>
            <wp:effectExtent l="0" t="0" r="15240" b="15875"/>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12"/>
                    <a:stretch>
                      <a:fillRect/>
                    </a:stretch>
                  </pic:blipFill>
                  <pic:spPr>
                    <a:xfrm>
                      <a:off x="0" y="0"/>
                      <a:ext cx="1470660" cy="3184525"/>
                    </a:xfrm>
                    <a:prstGeom prst="rect">
                      <a:avLst/>
                    </a:prstGeom>
                    <a:noFill/>
                    <a:ln>
                      <a:noFill/>
                    </a:ln>
                  </pic:spPr>
                </pic:pic>
              </a:graphicData>
            </a:graphic>
          </wp:inline>
        </w:drawing>
      </w:r>
    </w:p>
    <w:p>
      <w:pPr>
        <w:numPr>
          <w:ilvl w:val="0"/>
          <w:numId w:val="0"/>
        </w:numPr>
        <w:jc w:val="left"/>
        <w:rPr>
          <w:rFonts w:hint="default" w:ascii="宋体" w:hAnsi="宋体" w:cs="宋体"/>
          <w:sz w:val="28"/>
          <w:szCs w:val="28"/>
          <w:lang w:val="en-US" w:eastAsia="zh-CN"/>
        </w:rPr>
      </w:pPr>
    </w:p>
    <w:p>
      <w:pPr>
        <w:numPr>
          <w:ilvl w:val="0"/>
          <w:numId w:val="0"/>
        </w:numPr>
        <w:jc w:val="left"/>
        <w:rPr>
          <w:rFonts w:hint="default" w:ascii="宋体" w:hAnsi="宋体" w:cs="宋体"/>
          <w:sz w:val="28"/>
          <w:szCs w:val="28"/>
          <w:lang w:val="en-US" w:eastAsia="zh-CN"/>
        </w:rPr>
      </w:pPr>
    </w:p>
    <w:p>
      <w:pPr>
        <w:numPr>
          <w:ilvl w:val="0"/>
          <w:numId w:val="0"/>
        </w:numPr>
        <w:jc w:val="left"/>
        <w:rPr>
          <w:rFonts w:hint="default" w:ascii="宋体" w:hAnsi="宋体" w:cs="宋体"/>
          <w:sz w:val="28"/>
          <w:szCs w:val="28"/>
          <w:lang w:val="en-US" w:eastAsia="zh-CN"/>
        </w:rPr>
      </w:pPr>
    </w:p>
    <w:p>
      <w:pPr>
        <w:numPr>
          <w:ilvl w:val="0"/>
          <w:numId w:val="0"/>
        </w:numPr>
        <w:jc w:val="left"/>
        <w:rPr>
          <w:rFonts w:hint="default" w:ascii="宋体" w:hAnsi="宋体" w:cs="宋体"/>
          <w:sz w:val="28"/>
          <w:szCs w:val="28"/>
          <w:lang w:val="en-US" w:eastAsia="zh-CN"/>
        </w:rPr>
      </w:pPr>
    </w:p>
    <w:p>
      <w:pPr>
        <w:numPr>
          <w:ilvl w:val="0"/>
          <w:numId w:val="0"/>
        </w:numPr>
        <w:jc w:val="left"/>
        <w:rPr>
          <w:rFonts w:hint="default" w:ascii="宋体" w:hAnsi="宋体" w:cs="宋体"/>
          <w:sz w:val="28"/>
          <w:szCs w:val="28"/>
          <w:lang w:val="en-US" w:eastAsia="zh-CN"/>
        </w:rPr>
      </w:pPr>
    </w:p>
    <w:p>
      <w:pPr>
        <w:numPr>
          <w:ilvl w:val="0"/>
          <w:numId w:val="0"/>
        </w:numPr>
        <w:jc w:val="left"/>
        <w:rPr>
          <w:rFonts w:hint="default" w:ascii="宋体" w:hAnsi="宋体" w:cs="宋体"/>
          <w:sz w:val="28"/>
          <w:szCs w:val="28"/>
          <w:lang w:val="en-US" w:eastAsia="zh-CN"/>
        </w:rPr>
      </w:pPr>
    </w:p>
    <w:p>
      <w:pPr>
        <w:numPr>
          <w:ilvl w:val="0"/>
          <w:numId w:val="0"/>
        </w:numPr>
        <w:jc w:val="left"/>
        <w:rPr>
          <w:rFonts w:hint="eastAsia" w:ascii="宋体" w:hAnsi="宋体" w:cs="宋体"/>
          <w:sz w:val="28"/>
          <w:szCs w:val="28"/>
          <w:lang w:val="en-US" w:eastAsia="zh-CN"/>
        </w:rPr>
      </w:pPr>
      <w:r>
        <w:rPr>
          <w:rFonts w:hint="eastAsia" w:ascii="宋体" w:hAnsi="宋体" w:cs="宋体"/>
          <w:sz w:val="28"/>
          <w:szCs w:val="28"/>
          <w:lang w:val="en-US" w:eastAsia="zh-CN"/>
        </w:rPr>
        <w:t>附件二：</w:t>
      </w:r>
    </w:p>
    <w:p>
      <w:pPr>
        <w:jc w:val="center"/>
        <w:rPr>
          <w:rFonts w:hint="eastAsia" w:ascii="宋体" w:hAnsi="宋体" w:eastAsia="宋体" w:cs="宋体"/>
          <w:sz w:val="32"/>
          <w:szCs w:val="32"/>
          <w:lang w:eastAsia="zh-CN"/>
        </w:rPr>
      </w:pPr>
      <w:r>
        <w:rPr>
          <w:rFonts w:hint="eastAsia" w:ascii="宋体" w:hAnsi="宋体" w:cs="宋体"/>
          <w:sz w:val="32"/>
          <w:szCs w:val="32"/>
          <w:lang w:eastAsia="zh-CN"/>
        </w:rPr>
        <w:t>“</w:t>
      </w:r>
      <w:r>
        <w:rPr>
          <w:rFonts w:hint="eastAsia" w:ascii="宋体" w:hAnsi="宋体" w:eastAsia="宋体" w:cs="宋体"/>
          <w:sz w:val="32"/>
          <w:szCs w:val="32"/>
        </w:rPr>
        <w:t>太极会员中心”检测指标查询操作指南</w:t>
      </w:r>
      <w:r>
        <w:rPr>
          <w:rFonts w:hint="eastAsia" w:ascii="宋体" w:hAnsi="宋体" w:cs="宋体"/>
          <w:sz w:val="32"/>
          <w:szCs w:val="32"/>
          <w:lang w:eastAsia="zh-CN"/>
        </w:rPr>
        <w:t>（</w:t>
      </w:r>
      <w:r>
        <w:rPr>
          <w:rFonts w:hint="eastAsia" w:ascii="宋体" w:hAnsi="宋体" w:cs="宋体"/>
          <w:color w:val="FF0000"/>
          <w:sz w:val="32"/>
          <w:szCs w:val="32"/>
          <w:lang w:eastAsia="zh-CN"/>
        </w:rPr>
        <w:t>客户手机</w:t>
      </w:r>
      <w:r>
        <w:rPr>
          <w:rFonts w:hint="eastAsia" w:ascii="宋体" w:hAnsi="宋体" w:cs="宋体"/>
          <w:sz w:val="32"/>
          <w:szCs w:val="32"/>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步骤：</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客户手机端搜索微信小程序“太极会员中心”；</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右下角我的→检测记录；</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门店存健康药助手录入客户检测记录，客户即可以查询历史记录；</w:t>
      </w:r>
    </w:p>
    <w:p>
      <w:pPr>
        <w:numPr>
          <w:ilvl w:val="0"/>
          <w:numId w:val="0"/>
        </w:numPr>
        <w:rPr>
          <w:rFonts w:hint="default"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如图所示：</w:t>
      </w:r>
    </w:p>
    <w:p>
      <w:pPr>
        <w:numPr>
          <w:ilvl w:val="0"/>
          <w:numId w:val="0"/>
        </w:numPr>
        <w:rPr>
          <w:rFonts w:hint="default" w:ascii="宋体" w:hAnsi="宋体" w:eastAsia="宋体" w:cs="宋体"/>
          <w:sz w:val="28"/>
          <w:szCs w:val="28"/>
          <w:lang w:val="en-US" w:eastAsia="zh-CN"/>
        </w:rPr>
      </w:pPr>
    </w:p>
    <w:p>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1595120" cy="3566795"/>
            <wp:effectExtent l="0" t="0" r="5080" b="14605"/>
            <wp:docPr id="1"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1"/>
                    <pic:cNvPicPr>
                      <a:picLocks noChangeAspect="1"/>
                    </pic:cNvPicPr>
                  </pic:nvPicPr>
                  <pic:blipFill>
                    <a:blip r:embed="rId13"/>
                    <a:stretch>
                      <a:fillRect/>
                    </a:stretch>
                  </pic:blipFill>
                  <pic:spPr>
                    <a:xfrm>
                      <a:off x="0" y="0"/>
                      <a:ext cx="1595120" cy="3566795"/>
                    </a:xfrm>
                    <a:prstGeom prst="rect">
                      <a:avLst/>
                    </a:prstGeom>
                    <a:noFill/>
                    <a:ln>
                      <a:noFill/>
                    </a:ln>
                  </pic:spPr>
                </pic:pic>
              </a:graphicData>
            </a:graphic>
          </wp:inline>
        </w:drawing>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drawing>
          <wp:inline distT="0" distB="0" distL="114300" distR="114300">
            <wp:extent cx="1740535" cy="3564255"/>
            <wp:effectExtent l="0" t="0" r="12065" b="17145"/>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14"/>
                    <a:stretch>
                      <a:fillRect/>
                    </a:stretch>
                  </pic:blipFill>
                  <pic:spPr>
                    <a:xfrm>
                      <a:off x="0" y="0"/>
                      <a:ext cx="1740535" cy="3564255"/>
                    </a:xfrm>
                    <a:prstGeom prst="rect">
                      <a:avLst/>
                    </a:prstGeom>
                    <a:noFill/>
                    <a:ln>
                      <a:noFill/>
                    </a:ln>
                  </pic:spPr>
                </pic:pic>
              </a:graphicData>
            </a:graphic>
          </wp:inline>
        </w:drawing>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drawing>
          <wp:inline distT="0" distB="0" distL="114300" distR="114300">
            <wp:extent cx="1733550" cy="3581400"/>
            <wp:effectExtent l="0" t="0" r="0" b="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5"/>
                    <a:stretch>
                      <a:fillRect/>
                    </a:stretch>
                  </pic:blipFill>
                  <pic:spPr>
                    <a:xfrm>
                      <a:off x="0" y="0"/>
                      <a:ext cx="1733550" cy="3581400"/>
                    </a:xfrm>
                    <a:prstGeom prst="rect">
                      <a:avLst/>
                    </a:prstGeom>
                    <a:noFill/>
                    <a:ln>
                      <a:noFill/>
                    </a:ln>
                  </pic:spPr>
                </pic:pic>
              </a:graphicData>
            </a:graphic>
          </wp:inline>
        </w:drawing>
      </w:r>
    </w:p>
    <w:p>
      <w:pPr>
        <w:numPr>
          <w:ilvl w:val="0"/>
          <w:numId w:val="0"/>
        </w:numPr>
        <w:jc w:val="left"/>
        <w:rPr>
          <w:rFonts w:hint="default" w:ascii="宋体" w:hAnsi="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A9B2A"/>
    <w:multiLevelType w:val="singleLevel"/>
    <w:tmpl w:val="80AA9B2A"/>
    <w:lvl w:ilvl="0" w:tentative="0">
      <w:start w:val="1"/>
      <w:numFmt w:val="chineseCounting"/>
      <w:suff w:val="nothing"/>
      <w:lvlText w:val="%1、"/>
      <w:lvlJc w:val="left"/>
      <w:rPr>
        <w:rFonts w:hint="eastAsia"/>
      </w:rPr>
    </w:lvl>
  </w:abstractNum>
  <w:abstractNum w:abstractNumId="1">
    <w:nsid w:val="89BE93DC"/>
    <w:multiLevelType w:val="singleLevel"/>
    <w:tmpl w:val="89BE93DC"/>
    <w:lvl w:ilvl="0" w:tentative="0">
      <w:start w:val="1"/>
      <w:numFmt w:val="chineseCounting"/>
      <w:suff w:val="nothing"/>
      <w:lvlText w:val="%1、"/>
      <w:lvlJc w:val="left"/>
      <w:rPr>
        <w:rFonts w:hint="eastAsia"/>
      </w:rPr>
    </w:lvl>
  </w:abstractNum>
  <w:abstractNum w:abstractNumId="2">
    <w:nsid w:val="AFBD5132"/>
    <w:multiLevelType w:val="singleLevel"/>
    <w:tmpl w:val="AFBD5132"/>
    <w:lvl w:ilvl="0" w:tentative="0">
      <w:start w:val="1"/>
      <w:numFmt w:val="decimal"/>
      <w:lvlText w:val="%1."/>
      <w:lvlJc w:val="left"/>
      <w:pPr>
        <w:ind w:left="425" w:hanging="425"/>
      </w:pPr>
      <w:rPr>
        <w:rFonts w:hint="default"/>
      </w:rPr>
    </w:lvl>
  </w:abstractNum>
  <w:abstractNum w:abstractNumId="3">
    <w:nsid w:val="0FBC2B24"/>
    <w:multiLevelType w:val="singleLevel"/>
    <w:tmpl w:val="0FBC2B24"/>
    <w:lvl w:ilvl="0" w:tentative="0">
      <w:start w:val="1"/>
      <w:numFmt w:val="decimal"/>
      <w:lvlText w:val="%1."/>
      <w:lvlJc w:val="left"/>
      <w:pPr>
        <w:ind w:left="425" w:hanging="425"/>
      </w:pPr>
      <w:rPr>
        <w:rFonts w:hint="default"/>
        <w:color w:val="auto"/>
      </w:rPr>
    </w:lvl>
  </w:abstractNum>
  <w:abstractNum w:abstractNumId="4">
    <w:nsid w:val="1260AFF0"/>
    <w:multiLevelType w:val="singleLevel"/>
    <w:tmpl w:val="1260AFF0"/>
    <w:lvl w:ilvl="0" w:tentative="0">
      <w:start w:val="1"/>
      <w:numFmt w:val="decimal"/>
      <w:lvlText w:val="%1."/>
      <w:lvlJc w:val="left"/>
      <w:pPr>
        <w:tabs>
          <w:tab w:val="left" w:pos="312"/>
        </w:tabs>
      </w:pPr>
    </w:lvl>
  </w:abstractNum>
  <w:abstractNum w:abstractNumId="5">
    <w:nsid w:val="6FF93BB1"/>
    <w:multiLevelType w:val="singleLevel"/>
    <w:tmpl w:val="6FF93BB1"/>
    <w:lvl w:ilvl="0" w:tentative="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Y0YjgzODUyNTk3ZGE0MWNjMWNiMDJjZTg5NWQifQ=="/>
  </w:docVars>
  <w:rsids>
    <w:rsidRoot w:val="39096CA9"/>
    <w:rsid w:val="0B1934E6"/>
    <w:rsid w:val="17D31922"/>
    <w:rsid w:val="2BB1742D"/>
    <w:rsid w:val="39096CA9"/>
    <w:rsid w:val="3C526A0A"/>
    <w:rsid w:val="576A0C54"/>
    <w:rsid w:val="60C5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733</Words>
  <Characters>737</Characters>
  <Lines>0</Lines>
  <Paragraphs>0</Paragraphs>
  <TotalTime>10</TotalTime>
  <ScaleCrop>false</ScaleCrop>
  <LinksUpToDate>false</LinksUpToDate>
  <CharactersWithSpaces>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2023-05-10T03:15:00Z</dcterms:created>
  <dc:creator>李小妹儿</dc:creator>
  <cp:lastModifiedBy>李小妹儿</cp:lastModifiedBy>
  <dcterms:modified xsi:type="dcterms:W3CDTF">2023-05-10T03:59:53Z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C34CE75CC4384063B6347D2047E05935_11</vt:lpwstr>
  </property>
</Properties>
</file>