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</w:rPr>
        <w:t>附件：</w:t>
      </w:r>
      <w:r>
        <w:rPr>
          <w:rFonts w:hint="eastAsia"/>
          <w:sz w:val="36"/>
          <w:szCs w:val="44"/>
          <w:lang w:val="en-US" w:eastAsia="zh-CN"/>
        </w:rPr>
        <w:t xml:space="preserve">     </w:t>
      </w:r>
    </w:p>
    <w:p>
      <w:pPr>
        <w:ind w:firstLine="1800" w:firstLineChars="5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</w:rPr>
        <w:t>门店效期任务分配操作流程</w:t>
      </w:r>
      <w:r>
        <w:rPr>
          <w:rFonts w:hint="eastAsia" w:ascii="黑体" w:hAnsi="黑体" w:eastAsia="黑体" w:cs="黑体"/>
          <w:sz w:val="36"/>
          <w:szCs w:val="44"/>
        </w:rPr>
        <w:br w:type="textWrapping"/>
      </w:r>
      <w:r>
        <w:rPr>
          <w:rFonts w:hint="eastAsia"/>
          <w:sz w:val="36"/>
          <w:szCs w:val="44"/>
          <w:lang w:val="en-US" w:eastAsia="zh-CN"/>
        </w:rPr>
        <w:t>一、</w:t>
      </w:r>
      <w:r>
        <w:rPr>
          <w:rFonts w:hint="eastAsia"/>
          <w:b/>
          <w:bCs/>
          <w:sz w:val="28"/>
          <w:szCs w:val="28"/>
          <w:lang w:val="en-US" w:eastAsia="zh-CN"/>
        </w:rPr>
        <w:t>效期任务定义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门店效期任务=6个月效期总额（不含近30天效期）*50%</w:t>
      </w:r>
      <w:r>
        <w:rPr>
          <w:rFonts w:hint="eastAsia"/>
          <w:color w:val="auto"/>
          <w:sz w:val="22"/>
          <w:szCs w:val="22"/>
          <w:lang w:val="en-US" w:eastAsia="zh-CN"/>
        </w:rPr>
        <w:t>（比例根据情况每月可能有调整）</w:t>
      </w:r>
      <w:r>
        <w:rPr>
          <w:rFonts w:hint="eastAsia"/>
          <w:color w:val="auto"/>
          <w:sz w:val="22"/>
          <w:szCs w:val="22"/>
          <w:lang w:val="en-US" w:eastAsia="zh-CN"/>
        </w:rPr>
        <w:br w:type="textWrapping"/>
      </w:r>
      <w:r>
        <w:rPr>
          <w:rFonts w:hint="eastAsia"/>
          <w:color w:val="auto"/>
          <w:sz w:val="28"/>
          <w:szCs w:val="28"/>
          <w:lang w:val="en-US" w:eastAsia="zh-CN"/>
        </w:rPr>
        <w:t>个人效期任务=门店效期任务*个人系数</w:t>
      </w:r>
      <w:r>
        <w:rPr>
          <w:rFonts w:hint="eastAsia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系数分配标准如下:</w:t>
      </w:r>
    </w:p>
    <w:tbl>
      <w:tblPr>
        <w:tblStyle w:val="2"/>
        <w:tblW w:w="89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9"/>
        <w:gridCol w:w="5059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分配人员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进公司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分配系数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实习生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1-6个月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不分配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15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6个月以上、0.2为基数，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每增加一个月系数增加0.1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0.2为基数，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转正前不超过0.6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促销人员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正式员工、店长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试用期员工</w:t>
            </w:r>
          </w:p>
        </w:tc>
        <w:tc>
          <w:tcPr>
            <w:tcW w:w="50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转正前（第一个月不计算）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不分配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转正前（不含第一个月）至转正后2个月内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</w:trPr>
        <w:tc>
          <w:tcPr>
            <w:tcW w:w="159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转正2个月以上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>
      <w:pPr>
        <w:rPr>
          <w:rFonts w:hint="default" w:eastAsiaTheme="minorEastAsia"/>
          <w:sz w:val="36"/>
          <w:szCs w:val="4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二、门店效期任务分配流程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1、每月30号（31号），门店店长将下月在岗员工效期分配系数维护进系统（ID:20230313），第一次维护需新增，后期维护只需修改即可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2、系统自动统一在每月1号采集数据（包含门店效期任务及员工系数），将效期销售任务直接关联员工效期系数，计算出个人当月效期销售任务。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3、效期销售任务在1号统一生成后，当月不再因任何因素修改（调动、离职），均按初始任务进行销售跟进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4、任务数据关联后，员工在系统（ID：20230313）中可直接查看，效期品种销售后，会直接关联到本系统中，可实时查看销售进度。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Y2M0YWJjMzAyZDZkYTQwNjFhZjI4MWYyMzNjOGQifQ=="/>
  </w:docVars>
  <w:rsids>
    <w:rsidRoot w:val="00000000"/>
    <w:rsid w:val="277E5185"/>
    <w:rsid w:val="6B441947"/>
    <w:rsid w:val="73ED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478</Characters>
  <Lines>0</Lines>
  <Paragraphs>0</Paragraphs>
  <TotalTime>1</TotalTime>
  <ScaleCrop>false</ScaleCrop>
  <LinksUpToDate>false</LinksUpToDate>
  <CharactersWithSpaces>479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2023-03-20T03:13:00Z</dcterms:created>
  <dc:creator>TJ</dc:creator>
  <cp:lastModifiedBy>张蓉</cp:lastModifiedBy>
  <dcterms:modified xsi:type="dcterms:W3CDTF">2023-03-28T07:03:12Z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FF3B2E5FDF49451BADB61A5566C7D7FF</vt:lpwstr>
  </property>
</Properties>
</file>