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号                签发人：赖习敏</w:t>
      </w:r>
    </w:p>
    <w:p>
      <w:pPr>
        <w:spacing w:afterLines="200" w:line="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关于对乙酰氨基酚片退货的通知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各门店：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请门店将</w:t>
      </w:r>
      <w:r>
        <w:rPr>
          <w:rFonts w:hint="eastAsia" w:ascii="宋体" w:hAnsi="宋体"/>
          <w:sz w:val="28"/>
          <w:szCs w:val="28"/>
          <w:lang w:val="en-US" w:eastAsia="zh-CN"/>
        </w:rPr>
        <w:t>厂家为</w:t>
      </w:r>
      <w:r>
        <w:rPr>
          <w:rFonts w:hint="eastAsia" w:ascii="宋体" w:hAnsi="宋体" w:cs="宋体"/>
          <w:sz w:val="28"/>
          <w:szCs w:val="28"/>
        </w:rPr>
        <w:t>成都天台山制药有限公司0.5gx1000片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</w:rPr>
        <w:t>对乙酰氨基酚片(扑热息痛)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ID为：322），门店所有零货及库存统一于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本周五前(10月27日前）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退回仓库(备注：质管部通知退货），由公司统一报损环保处理。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质管部将安排专人核查门店退货情况，若门店未按时退回，将由门店自行承担赔付。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（门店库存明细详见附件）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年10月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ascii="黑体" w:hAnsi="Times New Roman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Times New Roman" w:eastAsia="黑体"/>
          <w:sz w:val="28"/>
          <w:szCs w:val="28"/>
          <w:u w:val="single"/>
        </w:rPr>
        <w:t xml:space="preserve">关于对乙酰氨基酚片退货   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年10月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杨怡珩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2BB1567F"/>
    <w:rsid w:val="33B57CD6"/>
    <w:rsid w:val="355E0C9B"/>
    <w:rsid w:val="43C401ED"/>
    <w:rsid w:val="4A9F106C"/>
    <w:rsid w:val="4BE4107A"/>
    <w:rsid w:val="5A9E59AE"/>
    <w:rsid w:val="5D8E7A56"/>
    <w:rsid w:val="5DED613B"/>
    <w:rsid w:val="689A2272"/>
    <w:rsid w:val="68B41D2F"/>
    <w:rsid w:val="76FB3865"/>
    <w:rsid w:val="784F55D0"/>
    <w:rsid w:val="7B5D6256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2023-10-24T01:25:37Z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29B2BCFA5499436E921725450A898C7D_12</vt:lpwstr>
  </property>
</Properties>
</file>