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营运部发【20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018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：刘晓清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丹参口服液、生脉饮上量活动方案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各门店：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丹参口服液、生脉饮为公司重点上量品种，本月起，列入每月下发任务品种清单，具体内容如下：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/>
          <w:sz w:val="32"/>
          <w:szCs w:val="32"/>
          <w:lang w:val="en-US" w:eastAsia="zh-CN"/>
        </w:rPr>
        <w:t>2023年2月1日--2023年2月28日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活动政策：</w:t>
      </w:r>
    </w:p>
    <w:tbl>
      <w:tblPr>
        <w:tblStyle w:val="2"/>
        <w:tblW w:w="11340" w:type="dxa"/>
        <w:tblInd w:w="-1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80"/>
        <w:gridCol w:w="1605"/>
        <w:gridCol w:w="1095"/>
        <w:gridCol w:w="1125"/>
        <w:gridCol w:w="1215"/>
        <w:gridCol w:w="150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活动后毛利率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133360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丹参口服液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49.9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买4得5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买10得13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226892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生脉饮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买4得5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销售目标考核及奖励：</w:t>
      </w:r>
    </w:p>
    <w:tbl>
      <w:tblPr>
        <w:tblStyle w:val="2"/>
        <w:tblpPr w:leftFromText="180" w:rightFromText="180" w:vertAnchor="text" w:horzAnchor="page" w:tblpXSpec="center" w:tblpY="323"/>
        <w:tblOverlap w:val="never"/>
        <w:tblW w:w="10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341"/>
        <w:gridCol w:w="1770"/>
        <w:gridCol w:w="2579"/>
        <w:gridCol w:w="1350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品名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公司总销售目标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门店目标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       （赠品也参与）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差额处罚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活动、奖励后毛利率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丹参口服液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未完成任务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3元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盒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1元/盒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完成任务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盒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生脉饮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未完成任务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2元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盒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1元/盒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完成任务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3元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盒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注：1、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每月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单独下发，本月任务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详见附表，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已灌入佰策系统，请各店长将任务分至个人，营运部随机抽查，未分解门店上交成长金10元/店。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 xml:space="preserve">    2、丹参口服液周挂零人员扣个人积分2.5分，若无积分上交成长金5元（实习生、试用期不参与）。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3、任务完成率按店考核，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奖励次月随工资发放。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片区完成任务片区主管加绩效分5分。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五、陈列及宣传：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1、丹参口服液：处方药前柜堆头、与视线水平线平行至少陈列3个面，并书写爆炸卡宣传，如图所示：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49220" cy="3950335"/>
            <wp:effectExtent l="0" t="0" r="17780" b="12065"/>
            <wp:docPr id="1" name="图片 1" descr="8db808a93f7e7b398b9945b1232db8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b808a93f7e7b398b9945b1232db8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568575" cy="3956050"/>
            <wp:effectExtent l="0" t="0" r="3175" b="6350"/>
            <wp:docPr id="2" name="图片 2" descr="lADPKG0OUsu6qwzNA5vNBM4_123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KG0OUsu6qwzNA5vNBM4_1230_9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2、生脉饮：货架首层至少陈列3个面，并书写爆炸卡宣传，如图所示：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drawing>
          <wp:inline distT="0" distB="0" distL="114300" distR="114300">
            <wp:extent cx="5261610" cy="3584575"/>
            <wp:effectExtent l="0" t="0" r="15240" b="15875"/>
            <wp:docPr id="5" name="图片 5" descr="469da74de3150df53cafa5985871c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9da74de3150df53cafa5985871c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、电话通知慢病患者免费体检血压和心脑血管疾病、电话通知丹参老顾客-宣传丹参口服液活动政策。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4、每日销售案例分享：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门店每天进行疗程案例分享，片区主管筛选2个案例分享发至营运部群，营运部筛选每日最佳，奖励红包5元。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六、检核：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各门店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1月3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17点前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陈列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，发片区群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检核，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片长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1月3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20点前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完成检核，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在营运部群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回复检核结果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，逾期未发送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上交成长金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20元/店，片长未检核完成扣绩效分2分。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rFonts w:hint="eastAsia"/>
          <w:b/>
          <w:bCs/>
          <w:color w:val="auto"/>
          <w:sz w:val="32"/>
          <w:szCs w:val="32"/>
          <w:u w:val="single"/>
        </w:rPr>
        <w:t>主题词：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丹参口服液、生脉饮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上量活动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color w:val="auto"/>
          <w:sz w:val="32"/>
          <w:szCs w:val="32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32"/>
          <w:szCs w:val="32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rFonts w:hint="eastAsia"/>
          <w:b/>
          <w:bCs/>
          <w:color w:val="auto"/>
          <w:sz w:val="32"/>
          <w:szCs w:val="32"/>
          <w:u w:val="single"/>
        </w:rPr>
        <w:t>四川太极大药房连锁有限公司    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32"/>
          <w:szCs w:val="32"/>
          <w:u w:val="single"/>
        </w:rPr>
        <w:t xml:space="preserve">  20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b/>
          <w:bCs/>
          <w:color w:val="auto"/>
          <w:sz w:val="32"/>
          <w:szCs w:val="32"/>
          <w:u w:val="single"/>
        </w:rPr>
        <w:t>年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  <w:u w:val="single"/>
        </w:rPr>
        <w:t>月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>19</w:t>
      </w:r>
      <w:r>
        <w:rPr>
          <w:rFonts w:hint="eastAsia"/>
          <w:b/>
          <w:bCs/>
          <w:color w:val="auto"/>
          <w:sz w:val="32"/>
          <w:szCs w:val="32"/>
          <w:u w:val="single"/>
        </w:rPr>
        <w:t>日印发  </w:t>
      </w:r>
    </w:p>
    <w:p>
      <w:pPr>
        <w:spacing w:line="360" w:lineRule="auto"/>
        <w:rPr>
          <w:rFonts w:hint="default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u w:val="none"/>
          <w:lang w:eastAsia="zh-CN"/>
        </w:rPr>
        <w:t>拟稿</w:t>
      </w:r>
      <w:r>
        <w:rPr>
          <w:rFonts w:hint="eastAsia"/>
          <w:b/>
          <w:bCs/>
          <w:color w:val="auto"/>
          <w:sz w:val="32"/>
          <w:szCs w:val="32"/>
          <w:u w:val="none"/>
        </w:rPr>
        <w:t>：</w:t>
      </w: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>黄梅</w:t>
      </w:r>
      <w:r>
        <w:rPr>
          <w:rFonts w:hint="eastAsia"/>
          <w:b/>
          <w:bCs/>
          <w:color w:val="auto"/>
          <w:sz w:val="32"/>
          <w:szCs w:val="32"/>
          <w:u w:val="none"/>
        </w:rPr>
        <w:t>  </w:t>
      </w:r>
      <w:r>
        <w:rPr>
          <w:rFonts w:hint="eastAsia"/>
          <w:b/>
          <w:bCs/>
          <w:color w:val="auto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 w:val="32"/>
          <w:szCs w:val="32"/>
          <w:u w:val="none"/>
        </w:rPr>
        <w:t>     核对：</w:t>
      </w:r>
      <w:r>
        <w:rPr>
          <w:rFonts w:hint="eastAsia"/>
          <w:b/>
          <w:bCs/>
          <w:color w:val="auto"/>
          <w:sz w:val="32"/>
          <w:szCs w:val="32"/>
          <w:u w:val="none"/>
          <w:lang w:eastAsia="zh-CN"/>
        </w:rPr>
        <w:t>王四维</w:t>
      </w:r>
      <w:r>
        <w:rPr>
          <w:rFonts w:hint="eastAsia"/>
          <w:b/>
          <w:bCs/>
          <w:color w:val="auto"/>
          <w:sz w:val="32"/>
          <w:szCs w:val="32"/>
          <w:u w:val="none"/>
        </w:rPr>
        <w:t xml:space="preserve"> （共印1份）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89B4B"/>
    <w:multiLevelType w:val="singleLevel"/>
    <w:tmpl w:val="8F689B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jc3MDNmMDU1NGMzZDJiMzk5ZWQ3NDhmOWVhNmUifQ=="/>
    <w:docVar w:name="KSO_WPS_MARK_KEY" w:val="00a2330b-0b87-4163-880a-b2be97dc5f8c"/>
  </w:docVars>
  <w:rsids>
    <w:rsidRoot w:val="00000000"/>
    <w:rsid w:val="0067509C"/>
    <w:rsid w:val="00FC09F3"/>
    <w:rsid w:val="012B6AE6"/>
    <w:rsid w:val="02987566"/>
    <w:rsid w:val="035D29F7"/>
    <w:rsid w:val="03961470"/>
    <w:rsid w:val="04BE77E2"/>
    <w:rsid w:val="04C87349"/>
    <w:rsid w:val="054C1E64"/>
    <w:rsid w:val="059703A9"/>
    <w:rsid w:val="05C56EBA"/>
    <w:rsid w:val="05F6352F"/>
    <w:rsid w:val="06224324"/>
    <w:rsid w:val="062B2DFD"/>
    <w:rsid w:val="067F52D3"/>
    <w:rsid w:val="07194B34"/>
    <w:rsid w:val="0732208C"/>
    <w:rsid w:val="075D7C8A"/>
    <w:rsid w:val="07F074A5"/>
    <w:rsid w:val="0A2A37A7"/>
    <w:rsid w:val="0A317BB3"/>
    <w:rsid w:val="0A613FE1"/>
    <w:rsid w:val="0AAF059F"/>
    <w:rsid w:val="0B574A70"/>
    <w:rsid w:val="0BEF204D"/>
    <w:rsid w:val="0C2126A6"/>
    <w:rsid w:val="0C5D60B6"/>
    <w:rsid w:val="0CA02447"/>
    <w:rsid w:val="0CE83FFD"/>
    <w:rsid w:val="0CE90A5B"/>
    <w:rsid w:val="0E3A514B"/>
    <w:rsid w:val="0F0B0E20"/>
    <w:rsid w:val="12EA441C"/>
    <w:rsid w:val="12FB7969"/>
    <w:rsid w:val="12FE7EC7"/>
    <w:rsid w:val="131E6A40"/>
    <w:rsid w:val="13D11C19"/>
    <w:rsid w:val="15600639"/>
    <w:rsid w:val="16796F2B"/>
    <w:rsid w:val="16B43ACF"/>
    <w:rsid w:val="17D734C7"/>
    <w:rsid w:val="1AD559B1"/>
    <w:rsid w:val="1B105858"/>
    <w:rsid w:val="1B304E8D"/>
    <w:rsid w:val="1C161DDD"/>
    <w:rsid w:val="1CAD506D"/>
    <w:rsid w:val="1D291FE4"/>
    <w:rsid w:val="1D2F1A98"/>
    <w:rsid w:val="1E54305E"/>
    <w:rsid w:val="1EE0551D"/>
    <w:rsid w:val="1FAB0E41"/>
    <w:rsid w:val="1FC15755"/>
    <w:rsid w:val="202D5948"/>
    <w:rsid w:val="206323A6"/>
    <w:rsid w:val="2139283B"/>
    <w:rsid w:val="217F6677"/>
    <w:rsid w:val="24833D88"/>
    <w:rsid w:val="24C23B88"/>
    <w:rsid w:val="251B7371"/>
    <w:rsid w:val="25B83F05"/>
    <w:rsid w:val="261B4D12"/>
    <w:rsid w:val="26E56F7C"/>
    <w:rsid w:val="26F85C43"/>
    <w:rsid w:val="27480C39"/>
    <w:rsid w:val="28243AD4"/>
    <w:rsid w:val="28A179B6"/>
    <w:rsid w:val="29916F47"/>
    <w:rsid w:val="29D14626"/>
    <w:rsid w:val="29DB3E05"/>
    <w:rsid w:val="2A37649D"/>
    <w:rsid w:val="2A68414C"/>
    <w:rsid w:val="2ABA0A5D"/>
    <w:rsid w:val="2CF2401A"/>
    <w:rsid w:val="2DC83251"/>
    <w:rsid w:val="2E672C71"/>
    <w:rsid w:val="2E732D46"/>
    <w:rsid w:val="324C5552"/>
    <w:rsid w:val="331309CD"/>
    <w:rsid w:val="335841D2"/>
    <w:rsid w:val="33847C98"/>
    <w:rsid w:val="33C02D99"/>
    <w:rsid w:val="351C7234"/>
    <w:rsid w:val="36183502"/>
    <w:rsid w:val="36BE748E"/>
    <w:rsid w:val="372A12C7"/>
    <w:rsid w:val="37383D0C"/>
    <w:rsid w:val="3795343F"/>
    <w:rsid w:val="384415F4"/>
    <w:rsid w:val="39BF18AF"/>
    <w:rsid w:val="3A4B323A"/>
    <w:rsid w:val="3AC03EAD"/>
    <w:rsid w:val="3C8666B4"/>
    <w:rsid w:val="3DC456E6"/>
    <w:rsid w:val="3DE117DE"/>
    <w:rsid w:val="3E3452D5"/>
    <w:rsid w:val="3EC3293A"/>
    <w:rsid w:val="3EED2A1A"/>
    <w:rsid w:val="3F2905CC"/>
    <w:rsid w:val="3FCA4B09"/>
    <w:rsid w:val="41F83BB0"/>
    <w:rsid w:val="42010BA3"/>
    <w:rsid w:val="425E32E0"/>
    <w:rsid w:val="432C1D97"/>
    <w:rsid w:val="435B2648"/>
    <w:rsid w:val="437C5D55"/>
    <w:rsid w:val="438A0837"/>
    <w:rsid w:val="43A55613"/>
    <w:rsid w:val="43B77969"/>
    <w:rsid w:val="44D51F86"/>
    <w:rsid w:val="45322F35"/>
    <w:rsid w:val="45921C25"/>
    <w:rsid w:val="4628776A"/>
    <w:rsid w:val="46D34CD1"/>
    <w:rsid w:val="475E3019"/>
    <w:rsid w:val="481B277C"/>
    <w:rsid w:val="48275E19"/>
    <w:rsid w:val="482B261E"/>
    <w:rsid w:val="48524FE7"/>
    <w:rsid w:val="487D4D53"/>
    <w:rsid w:val="490C1CEF"/>
    <w:rsid w:val="4A595C41"/>
    <w:rsid w:val="4AC0264A"/>
    <w:rsid w:val="4AF4438A"/>
    <w:rsid w:val="4BB722DC"/>
    <w:rsid w:val="4BB97EF0"/>
    <w:rsid w:val="4C7844CB"/>
    <w:rsid w:val="4CD55219"/>
    <w:rsid w:val="4E7F459F"/>
    <w:rsid w:val="4EAB1D8D"/>
    <w:rsid w:val="4EE2594E"/>
    <w:rsid w:val="4EEF633A"/>
    <w:rsid w:val="51607578"/>
    <w:rsid w:val="52232583"/>
    <w:rsid w:val="530D54A1"/>
    <w:rsid w:val="5311365E"/>
    <w:rsid w:val="539C2B73"/>
    <w:rsid w:val="555C41C9"/>
    <w:rsid w:val="55CD48F6"/>
    <w:rsid w:val="5659369C"/>
    <w:rsid w:val="56C447B8"/>
    <w:rsid w:val="57074DFF"/>
    <w:rsid w:val="57637B04"/>
    <w:rsid w:val="57A451D9"/>
    <w:rsid w:val="59036C6A"/>
    <w:rsid w:val="593C217C"/>
    <w:rsid w:val="59F9006D"/>
    <w:rsid w:val="5A6220B6"/>
    <w:rsid w:val="5CAE15E3"/>
    <w:rsid w:val="5CEF472C"/>
    <w:rsid w:val="5D37139C"/>
    <w:rsid w:val="5DB25AEC"/>
    <w:rsid w:val="5DEC4E18"/>
    <w:rsid w:val="5E421185"/>
    <w:rsid w:val="5E9E3904"/>
    <w:rsid w:val="5F5F7821"/>
    <w:rsid w:val="5FFC076B"/>
    <w:rsid w:val="60FB415C"/>
    <w:rsid w:val="60FF11CA"/>
    <w:rsid w:val="62156D5D"/>
    <w:rsid w:val="625769B3"/>
    <w:rsid w:val="632D01D9"/>
    <w:rsid w:val="6347018D"/>
    <w:rsid w:val="63AB77C4"/>
    <w:rsid w:val="6582439F"/>
    <w:rsid w:val="66216982"/>
    <w:rsid w:val="678D7601"/>
    <w:rsid w:val="67B53825"/>
    <w:rsid w:val="67CD7778"/>
    <w:rsid w:val="681A3FD0"/>
    <w:rsid w:val="68AB796C"/>
    <w:rsid w:val="68DA12E9"/>
    <w:rsid w:val="6A0858ED"/>
    <w:rsid w:val="6A443F47"/>
    <w:rsid w:val="6A94006A"/>
    <w:rsid w:val="6AE02F69"/>
    <w:rsid w:val="6AEA3653"/>
    <w:rsid w:val="6BCA7AF9"/>
    <w:rsid w:val="6C3A1638"/>
    <w:rsid w:val="6C4E5FF7"/>
    <w:rsid w:val="6CEF55AD"/>
    <w:rsid w:val="6E210F35"/>
    <w:rsid w:val="6EDD27FB"/>
    <w:rsid w:val="6F494CA7"/>
    <w:rsid w:val="6F5163E6"/>
    <w:rsid w:val="704A2F79"/>
    <w:rsid w:val="70FF5B11"/>
    <w:rsid w:val="717B663B"/>
    <w:rsid w:val="718D434E"/>
    <w:rsid w:val="72684590"/>
    <w:rsid w:val="72943379"/>
    <w:rsid w:val="769876C0"/>
    <w:rsid w:val="77127B64"/>
    <w:rsid w:val="77F67F51"/>
    <w:rsid w:val="78586B05"/>
    <w:rsid w:val="78F15497"/>
    <w:rsid w:val="7B8A6A06"/>
    <w:rsid w:val="7CE14A5B"/>
    <w:rsid w:val="7D3923AB"/>
    <w:rsid w:val="7E3D7139"/>
    <w:rsid w:val="7EA11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847</Characters>
  <Lines>0</Lines>
  <Paragraphs>0</Paragraphs>
  <TotalTime>285</TotalTime>
  <ScaleCrop>false</ScaleCrop>
  <LinksUpToDate>false</LinksUpToDate>
  <CharactersWithSpaces>1948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WPS_1632300251</cp:lastModifiedBy>
  <cp:lastPrinted>2020-09-17T02:08:00Z</cp:lastPrinted>
  <dcterms:modified xsi:type="dcterms:W3CDTF">2023-01-30T03:45:29Z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0A6ECAF53C72443B9E4597B0C8DB8C42</vt:lpwstr>
  </property>
</Properties>
</file>