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营运部发【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  <w:t>2022】175号                   签发人：蒋炜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  <w:t>关于门店安全事项注意及必做事项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1：电脑，各种风扇，空调等电器注意下班前关闭，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同时关闭『配电箱』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内对应开关。将未使用或使用后的微波炉、充电器、烧水壶插头须及时拔下！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是为了避免线路短路，下班前做好安全隐患排查。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2:注意冰箱不能断电，不能断电。下班关灯走之前注意检查。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3:空调外机和内部机器电线附近不要堆放任何杂物，以免温度过高引起燃烧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4:不要有物品覆盖电器，电线，插头等（如收银台下方电线等）。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5:灭火器所有员工熟悉位置，知晓怎么使用，摆放在显眼位置。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6:如遇重大火情，发现自己不能灭火请及时拨打119，保证人身安全！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7:不能让新员工独自当班，以上各种培训请店长带教现场培训，如：明确告知员工哪个是冰箱开关，灭火器放在哪里等，不要只用文字告知！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片区主管做好现场抽查新员工是否知晓！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8:储物间及门店不允许堆放纸箱等易燃物，请当天及时处理，变卖。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9: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以上内容各门店每天交接班务必做好培训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登记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highlight w:val="yellow"/>
          <w:shd w:val="clear" w:fill="FFFFFF"/>
          <w:lang w:eastAsia="zh-CN"/>
        </w:rPr>
        <w:t>并签上当天日期和店员姓名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传图片到营运部钉钉每日学习日志，营运部抽查检核。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br w:type="textWrapping"/>
      </w:r>
      <w:bookmarkStart w:id="0" w:name="_GoBack"/>
      <w:bookmarkEnd w:id="0"/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</w:pPr>
    </w:p>
    <w:p>
      <w:pPr>
        <w:spacing w:line="360" w:lineRule="auto"/>
        <w:rPr>
          <w:rFonts w:hint="default" w:ascii="Arial" w:hAnsi="Arial" w:cs="Arial"/>
          <w:b/>
          <w:bCs/>
          <w:sz w:val="24"/>
          <w:szCs w:val="24"/>
          <w:u w:val="single"/>
        </w:rPr>
      </w:pPr>
      <w:r>
        <w:rPr>
          <w:rFonts w:hint="eastAsia" w:ascii="Arial" w:hAnsi="Arial" w:cs="Arial"/>
          <w:b/>
          <w:bCs/>
          <w:color w:val="000000"/>
          <w:sz w:val="24"/>
          <w:szCs w:val="24"/>
          <w:u w:val="single"/>
          <w:lang w:val="en-US" w:eastAsia="zh-CN"/>
        </w:rPr>
        <w:t xml:space="preserve">主    题：关 于 门 店 安 全 事 项 注 意 及 必 做 事 项                   </w:t>
      </w:r>
      <w:r>
        <w:rPr>
          <w:rFonts w:hint="eastAsia" w:ascii="Arial" w:hAnsi="Arial" w:cs="Arial"/>
          <w:b/>
          <w:bCs/>
          <w:sz w:val="24"/>
          <w:szCs w:val="24"/>
          <w:u w:val="none"/>
          <w:lang w:val="en-US" w:eastAsia="zh-CN"/>
        </w:rPr>
        <w:t xml:space="preserve">                     </w:t>
      </w:r>
      <w:r>
        <w:rPr>
          <w:rFonts w:hint="eastAsia" w:ascii="Arial" w:hAnsi="Arial" w:cs="Arial"/>
          <w:b/>
          <w:bCs/>
          <w:sz w:val="24"/>
          <w:szCs w:val="24"/>
          <w:u w:val="none"/>
          <w:lang w:val="en-US" w:eastAsia="zh-CN"/>
        </w:rPr>
        <w:br w:type="textWrapping"/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 xml:space="preserve">四川太极大药房连锁有限公司             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>20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22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>年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8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>月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24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>日印发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 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拟稿</w:t>
      </w:r>
      <w:r>
        <w:rPr>
          <w:rFonts w:hint="default" w:ascii="Arial" w:hAnsi="Arial" w:cs="Arial"/>
          <w:b/>
          <w:bCs/>
          <w:sz w:val="24"/>
          <w:szCs w:val="24"/>
        </w:rPr>
        <w:t>：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王四维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  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                           </w:t>
      </w:r>
      <w:r>
        <w:rPr>
          <w:rFonts w:hint="default" w:ascii="Arial" w:hAnsi="Arial" w:cs="Arial"/>
          <w:b/>
          <w:bCs/>
          <w:sz w:val="24"/>
          <w:szCs w:val="24"/>
        </w:rPr>
        <w:t>核对：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谭莉杨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           </w:t>
      </w: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       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NzJiZDkxOGNmZjdiYzUyYzM4MTE3NDgxZWI0MGYifQ=="/>
  </w:docVars>
  <w:rsids>
    <w:rsidRoot w:val="00000000"/>
    <w:rsid w:val="22513C74"/>
    <w:rsid w:val="25702722"/>
    <w:rsid w:val="39EA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497</Characters>
  <Lines>0</Lines>
  <Paragraphs>0</Paragraphs>
  <TotalTime>19</TotalTime>
  <ScaleCrop>false</ScaleCrop>
  <LinksUpToDate>false</LinksUpToDate>
  <CharactersWithSpaces>670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2022-08-24T03:40:00Z</dcterms:created>
  <dc:creator>Administrator</dc:creator>
  <cp:lastModifiedBy>Administrator</cp:lastModifiedBy>
  <dcterms:modified xsi:type="dcterms:W3CDTF">2022-08-24T08:19:05Z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8452DCB22A124E00A7CA195AD3D1E87A</vt:lpwstr>
  </property>
</Properties>
</file>