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发【20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】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蒋炜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营采9号马油洗沐修护套装</w:t>
      </w:r>
    </w:p>
    <w:p>
      <w:pPr>
        <w:jc w:val="left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一、 活动时间：5月24日 — 8月23日（92天）          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  <w:lang w:val="en-US" w:eastAsia="zh-CN"/>
        </w:rPr>
        <w:t>二、 品种介绍：</w:t>
      </w:r>
    </w:p>
    <w:p>
      <w:pPr>
        <w:widowControl w:val="0"/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（1)品种政策及活动内容：   套包价：136元</w:t>
      </w:r>
    </w:p>
    <w:tbl>
      <w:tblPr>
        <w:tblStyle w:val="3"/>
        <w:tblW w:w="990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25"/>
        <w:gridCol w:w="1485"/>
        <w:gridCol w:w="915"/>
        <w:gridCol w:w="660"/>
        <w:gridCol w:w="855"/>
        <w:gridCol w:w="915"/>
        <w:gridCol w:w="19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(三个月）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242306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液体敷料(洗沐修护套装)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涂抹型(沐浴露型500mlx2瓶+洗发水500ml)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福建海乐威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54.4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204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73.3%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>套包价：136元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shd w:val="clear" w:color="auto" w:fill="auto"/>
                <w:lang w:val="en-US" w:eastAsia="zh-CN"/>
              </w:rPr>
              <w:t>立省68元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套包毛利率：60%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1200盒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2778125" cy="1866900"/>
            <wp:effectExtent l="0" t="0" r="3175" b="0"/>
            <wp:docPr id="6" name="图片 6" descr="3cf5aa4e542ca6fa33a090b9e7b8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cf5aa4e542ca6fa33a090b9e7b81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auto"/>
          <w:lang w:val="en-US" w:eastAsia="zh-CN"/>
        </w:rPr>
        <w:t xml:space="preserve"> 输会员卡自动识别策略。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1853565" cy="1945640"/>
            <wp:effectExtent l="0" t="0" r="13335" b="16510"/>
            <wp:docPr id="4" name="图片 4" descr="a9034c3c180e3b1b55711148c1aa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9034c3c180e3b1b55711148c1aa4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drawing>
          <wp:inline distT="0" distB="0" distL="114300" distR="114300">
            <wp:extent cx="2524760" cy="1983105"/>
            <wp:effectExtent l="0" t="0" r="8890" b="17145"/>
            <wp:docPr id="5" name="图片 5" descr="3f63b18e583b2b459fcecb6778b4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63b18e583b2b459fcecb6778b482a"/>
                    <pic:cNvPicPr>
                      <a:picLocks noChangeAspect="1"/>
                    </pic:cNvPicPr>
                  </pic:nvPicPr>
                  <pic:blipFill>
                    <a:blip r:embed="rId6"/>
                    <a:srcRect r="1121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（2）品种推荐优势：</w:t>
      </w:r>
    </w:p>
    <w:p>
      <w:pPr>
        <w:widowControl w:val="0"/>
        <w:numPr>
          <w:ilvl w:val="0"/>
          <w:numId w:val="1"/>
        </w:numPr>
        <w:ind w:left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优势一：适用人群广泛，洗发露、沐浴露为人们生活必需品，一年四季均会适用，易于推荐；</w:t>
      </w:r>
    </w:p>
    <w:p>
      <w:pPr>
        <w:widowControl w:val="0"/>
        <w:numPr>
          <w:ilvl w:val="0"/>
          <w:numId w:val="1"/>
        </w:numPr>
        <w:ind w:left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优势二：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auto"/>
          <w:lang w:val="en-US" w:eastAsia="zh-CN"/>
        </w:rPr>
        <w:t>主要成分为日本进口马油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，马油在日本被奉为国宝。马油可恢复肌体健康和使肌肤柔嫩，在护肤界有它独特的地位。马油中含有维他命E和亚麻酸。能恢复肌体健康和使肌肤柔嫩，而且有加强免疫力的功效，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auto"/>
          <w:lang w:val="en-US" w:eastAsia="zh-CN"/>
        </w:rPr>
        <w:t>洗发水不含硅油，不会造成脱发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；</w:t>
      </w:r>
    </w:p>
    <w:p>
      <w:pPr>
        <w:widowControl w:val="0"/>
        <w:numPr>
          <w:ilvl w:val="0"/>
          <w:numId w:val="1"/>
        </w:numPr>
        <w:ind w:leftChars="200"/>
        <w:jc w:val="left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优势三：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auto"/>
          <w:lang w:val="en-US" w:eastAsia="zh-CN"/>
        </w:rPr>
        <w:t>可刷医保卡的械字号洗发沐浴露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，有医保编码</w:t>
      </w:r>
    </w:p>
    <w:p>
      <w:pPr>
        <w:widowControl w:val="0"/>
        <w:numPr>
          <w:ilvl w:val="0"/>
          <w:numId w:val="1"/>
        </w:numPr>
        <w:ind w:left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优势四: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auto"/>
          <w:lang w:val="en-US" w:eastAsia="zh-CN"/>
        </w:rPr>
        <w:t>提升顾客复购率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，洗发露、沐浴露均为周期性产品，顾客认准产品后会反复购买；</w:t>
      </w:r>
    </w:p>
    <w:p>
      <w:pPr>
        <w:widowControl w:val="0"/>
        <w:numPr>
          <w:ilvl w:val="0"/>
          <w:numId w:val="1"/>
        </w:numPr>
        <w:ind w:left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优势五：活动时间长，便于培育目标客群。</w:t>
      </w:r>
    </w:p>
    <w:p>
      <w:pPr>
        <w:widowControl w:val="0"/>
        <w:numPr>
          <w:ilvl w:val="0"/>
          <w:numId w:val="0"/>
        </w:numPr>
        <w:ind w:firstLine="281" w:firstLineChars="100"/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  <w:lang w:val="en-US" w:eastAsia="zh-CN"/>
        </w:rPr>
        <w:t>三、考核目标：1200盒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shd w:val="clear" w:color="auto" w:fill="auto"/>
          <w:lang w:val="en-US" w:eastAsia="zh-CN"/>
        </w:rPr>
        <w:t>1、员工奖励：</w:t>
      </w:r>
    </w:p>
    <w:tbl>
      <w:tblPr>
        <w:tblStyle w:val="3"/>
        <w:tblpPr w:leftFromText="180" w:rightFromText="180" w:vertAnchor="text" w:horzAnchor="page" w:tblpX="2368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梯度</w:t>
            </w:r>
          </w:p>
        </w:tc>
        <w:tc>
          <w:tcPr>
            <w:tcW w:w="35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梯度奖励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5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1-5套</w:t>
            </w:r>
          </w:p>
        </w:tc>
        <w:tc>
          <w:tcPr>
            <w:tcW w:w="35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12元/套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5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6套以上</w:t>
            </w:r>
          </w:p>
        </w:tc>
        <w:tc>
          <w:tcPr>
            <w:tcW w:w="35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15元/套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00" w:leftChars="0"/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00" w:leftChars="0"/>
        <w:jc w:val="left"/>
        <w:rPr>
          <w:rFonts w:hint="eastAsia" w:ascii="微软雅黑" w:hAnsi="微软雅黑" w:eastAsia="微软雅黑" w:cs="微软雅黑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FF"/>
          <w:sz w:val="28"/>
          <w:szCs w:val="28"/>
          <w:highlight w:val="none"/>
          <w:u w:val="none"/>
          <w:lang w:val="en-US" w:eastAsia="zh-CN"/>
        </w:rPr>
        <w:t>未完成任务：上交成长金3元/套。</w:t>
      </w:r>
    </w:p>
    <w:bookmarkEnd w:id="0"/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片区完成任务：片长积分3分/人。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  <w:t>四、陈列及物料配发：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1、货架小POP：1张/店；跳跳卡：5张/店 </w:t>
      </w:r>
    </w:p>
    <w:p>
      <w:pPr>
        <w:numPr>
          <w:ilvl w:val="0"/>
          <w:numId w:val="0"/>
        </w:numPr>
        <w:ind w:firstLine="56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2、陈列：商品陈列在立架首层或械字号中岛货架首层，手写爆炸卡宣传。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百肤邦    马油    洗沐修护套装   营运方案  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8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微软雅黑" w:hAnsi="微软雅黑" w:eastAsia="微软雅黑" w:cs="微软雅黑"/>
          <w:color w:val="auto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太极大药房营运部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3541E"/>
    <w:multiLevelType w:val="singleLevel"/>
    <w:tmpl w:val="1C33541E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51838B48"/>
    <w:multiLevelType w:val="singleLevel"/>
    <w:tmpl w:val="51838B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12E7137"/>
    <w:rsid w:val="01A63033"/>
    <w:rsid w:val="02524265"/>
    <w:rsid w:val="02EE2DB6"/>
    <w:rsid w:val="06537CE6"/>
    <w:rsid w:val="083347B4"/>
    <w:rsid w:val="08A03064"/>
    <w:rsid w:val="09EC7CDB"/>
    <w:rsid w:val="0A2863A2"/>
    <w:rsid w:val="0AA76A5F"/>
    <w:rsid w:val="0B550CF8"/>
    <w:rsid w:val="0B6E5E32"/>
    <w:rsid w:val="0C5114BF"/>
    <w:rsid w:val="0CF928C4"/>
    <w:rsid w:val="0D474670"/>
    <w:rsid w:val="0F0312ED"/>
    <w:rsid w:val="0F7715C0"/>
    <w:rsid w:val="0FC91CB4"/>
    <w:rsid w:val="0FDC5544"/>
    <w:rsid w:val="10112673"/>
    <w:rsid w:val="1090158D"/>
    <w:rsid w:val="128817A1"/>
    <w:rsid w:val="13F51B73"/>
    <w:rsid w:val="151E0275"/>
    <w:rsid w:val="155E623C"/>
    <w:rsid w:val="15902F0A"/>
    <w:rsid w:val="1A160A6D"/>
    <w:rsid w:val="1C237F47"/>
    <w:rsid w:val="1C522ED4"/>
    <w:rsid w:val="1C7B4A58"/>
    <w:rsid w:val="1CC40F66"/>
    <w:rsid w:val="1F751511"/>
    <w:rsid w:val="1F9E6DFC"/>
    <w:rsid w:val="20D84E63"/>
    <w:rsid w:val="210448FA"/>
    <w:rsid w:val="233660B1"/>
    <w:rsid w:val="2455546D"/>
    <w:rsid w:val="26C11752"/>
    <w:rsid w:val="2BE0256A"/>
    <w:rsid w:val="2CA0316D"/>
    <w:rsid w:val="2E39231C"/>
    <w:rsid w:val="32B13965"/>
    <w:rsid w:val="35435B66"/>
    <w:rsid w:val="38337C53"/>
    <w:rsid w:val="3942025E"/>
    <w:rsid w:val="397F3826"/>
    <w:rsid w:val="3BEE647B"/>
    <w:rsid w:val="3D08531B"/>
    <w:rsid w:val="40093884"/>
    <w:rsid w:val="40A8309D"/>
    <w:rsid w:val="416E658C"/>
    <w:rsid w:val="420B73EF"/>
    <w:rsid w:val="422624CB"/>
    <w:rsid w:val="445020DA"/>
    <w:rsid w:val="44E26451"/>
    <w:rsid w:val="452E7C69"/>
    <w:rsid w:val="46EE401E"/>
    <w:rsid w:val="47655843"/>
    <w:rsid w:val="479268D1"/>
    <w:rsid w:val="484C20D2"/>
    <w:rsid w:val="4972249A"/>
    <w:rsid w:val="4D1F27CF"/>
    <w:rsid w:val="4ECC264C"/>
    <w:rsid w:val="4F0E4A13"/>
    <w:rsid w:val="50346F06"/>
    <w:rsid w:val="51A4340C"/>
    <w:rsid w:val="51FC6DA4"/>
    <w:rsid w:val="5720110A"/>
    <w:rsid w:val="57B10631"/>
    <w:rsid w:val="57DA71EA"/>
    <w:rsid w:val="58E47188"/>
    <w:rsid w:val="59EE791A"/>
    <w:rsid w:val="5BAB1666"/>
    <w:rsid w:val="5C952701"/>
    <w:rsid w:val="5CD61213"/>
    <w:rsid w:val="5DE3706A"/>
    <w:rsid w:val="5E9B729C"/>
    <w:rsid w:val="5FBE5526"/>
    <w:rsid w:val="601C4AB5"/>
    <w:rsid w:val="61151C31"/>
    <w:rsid w:val="630932C0"/>
    <w:rsid w:val="63B805AC"/>
    <w:rsid w:val="64915005"/>
    <w:rsid w:val="64E07018"/>
    <w:rsid w:val="64E20F4C"/>
    <w:rsid w:val="6533065F"/>
    <w:rsid w:val="654E1BBE"/>
    <w:rsid w:val="65F8742B"/>
    <w:rsid w:val="67703AF7"/>
    <w:rsid w:val="678642E6"/>
    <w:rsid w:val="6873723D"/>
    <w:rsid w:val="69E95A08"/>
    <w:rsid w:val="6E8472F1"/>
    <w:rsid w:val="6EA463A2"/>
    <w:rsid w:val="6FB95E7D"/>
    <w:rsid w:val="6FBC0DC1"/>
    <w:rsid w:val="71034C73"/>
    <w:rsid w:val="71CF3736"/>
    <w:rsid w:val="73410663"/>
    <w:rsid w:val="7769462C"/>
    <w:rsid w:val="77964366"/>
    <w:rsid w:val="78210FB8"/>
    <w:rsid w:val="79663A71"/>
    <w:rsid w:val="798E2128"/>
    <w:rsid w:val="7C0E0446"/>
    <w:rsid w:val="7C25698E"/>
    <w:rsid w:val="7D7653A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632</Characters>
  <Lines>0</Lines>
  <Paragraphs>0</Paragraphs>
  <TotalTime>67</TotalTime>
  <ScaleCrop>false</ScaleCrop>
  <LinksUpToDate>false</LinksUpToDate>
  <CharactersWithSpaces>757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2022-03-25T10:25:00Z</dcterms:created>
  <dc:creator>hls</dc:creator>
  <cp:lastModifiedBy>Administrator</cp:lastModifiedBy>
  <dcterms:modified xsi:type="dcterms:W3CDTF">2022-05-23T12:02:25Z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3F4FBB94C22B4AA8B95AC53C72500A9E</vt:lpwstr>
  </property>
</Properties>
</file>