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信起点慈善援助赠药项目方案</w:t>
      </w:r>
    </w:p>
    <w:p>
      <w:pPr>
        <w:ind w:firstLine="420"/>
        <w:jc w:val="both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一、活动</w:t>
      </w:r>
      <w:r>
        <w:rPr>
          <w:rFonts w:hint="default"/>
          <w:b/>
          <w:bCs/>
          <w:sz w:val="24"/>
          <w:szCs w:val="24"/>
          <w:lang w:val="en-US" w:eastAsia="zh-CN"/>
        </w:rPr>
        <w:t>时间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2022年03月22日至2022年12月31日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default"/>
          <w:b/>
          <w:bCs/>
          <w:sz w:val="24"/>
          <w:szCs w:val="24"/>
          <w:lang w:val="en-US" w:eastAsia="zh-CN"/>
        </w:rPr>
        <w:t>援助对象</w:t>
      </w:r>
      <w:r>
        <w:rPr>
          <w:rFonts w:hint="eastAsia"/>
          <w:sz w:val="24"/>
          <w:szCs w:val="24"/>
          <w:lang w:val="en-US" w:eastAsia="zh-CN"/>
        </w:rPr>
        <w:t>：心肌梗死、缺血性卒中、外周动脉性疾病以及急性冠脉综合征以及患有高血压的患者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三、定点门店：</w:t>
      </w:r>
      <w:r>
        <w:rPr>
          <w:rFonts w:hint="eastAsia"/>
          <w:sz w:val="24"/>
          <w:szCs w:val="24"/>
          <w:lang w:val="en-US" w:eastAsia="zh-CN"/>
        </w:rPr>
        <w:t>23家定点门店，详见附表。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四、援助标准：</w:t>
      </w:r>
    </w:p>
    <w:tbl>
      <w:tblPr>
        <w:tblStyle w:val="2"/>
        <w:tblW w:w="10590" w:type="dxa"/>
        <w:tblInd w:w="-1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20"/>
        <w:gridCol w:w="1800"/>
        <w:gridCol w:w="1830"/>
        <w:gridCol w:w="1050"/>
        <w:gridCol w:w="160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援助内容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援助品ID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硫酸氢氯吡格雷片(泰嘉)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25mgx20片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一次性购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个月量援助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个月量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一次性购买12盒援助4盒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9917432（</w:t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  <w:t>援助品规格：25mg*20s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25mgx20片x3板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一次性购买4盒援助4盒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147858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75mgx7片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一次性购买12盒援助4盒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9917433（</w:t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  <w:t>援助品规格：75mg*7s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198352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75mgx7片x4板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一次性购买3盒援助4盒</w:t>
            </w: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227339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阿利沙坦酯片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240mgx14片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一次性购买6盒援助2盒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9917612（</w:t>
            </w:r>
            <w:r>
              <w:rPr>
                <w:rFonts w:hint="eastAsia" w:ascii="Arial" w:hAnsi="Arial" w:cs="Arial"/>
                <w:i w:val="0"/>
                <w:iCs w:val="0"/>
                <w:color w:val="0000FF"/>
                <w:sz w:val="21"/>
                <w:szCs w:val="21"/>
                <w:u w:val="none"/>
                <w:lang w:val="en-US" w:eastAsia="zh-CN"/>
              </w:rPr>
              <w:t>援助品规格240mg*14s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注：援助品已赠品库存形式入到各店，策略由系统自动识别，援助品外包装已注明非卖品。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1、请各店协助满足要求的患者登记，登记后方可参与援助活动，登记表由公司统一打印随货分配到店；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244975" cy="3183255"/>
            <wp:effectExtent l="0" t="0" r="3175" b="17145"/>
            <wp:docPr id="2" name="图片 2" descr="lADPJwY7RvbM2mz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wY7RvbM2mzNBgDNCAA_2048_15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2、慢病部及援助基金会将根据各店登记信息匹配援助品库存；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3、宣传要求：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（1）门店将以下台卡陈列至处方柜处；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015740" cy="3011805"/>
            <wp:effectExtent l="0" t="0" r="17145" b="3810"/>
            <wp:docPr id="1" name="图片 1" descr="lADPJxf-wC6tWX7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f-wC6tWX7NBgDNCAA_2048_15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1574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在对应货品陈列处手写爆炸卡：如下图所示: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71135" cy="3161030"/>
            <wp:effectExtent l="0" t="0" r="5715" b="1270"/>
            <wp:docPr id="4" name="图片 4" descr="lADPJwY7R57qcs3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wY7R57qcs3ND8DNC9A_3024_4032"/>
                    <pic:cNvPicPr>
                      <a:picLocks noChangeAspect="1"/>
                    </pic:cNvPicPr>
                  </pic:nvPicPr>
                  <pic:blipFill>
                    <a:blip r:embed="rId6"/>
                    <a:srcRect t="26563" b="2846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相关宣传物料、登记表及援助品分配见附表，本周内将会随货到店，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请各店收到援助品后将其入库，以便识别活动策略。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慈善项目患者申请表请各店妥善保管，作为门店应对先关检查及患者解释备份使用，实际请按照“信起点援助登记表”登记。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/>
          <w:b/>
          <w:bCs/>
          <w:color w:val="0000FF"/>
          <w:sz w:val="24"/>
          <w:szCs w:val="24"/>
          <w:lang w:val="en-US" w:eastAsia="zh-CN"/>
        </w:rPr>
        <w:drawing>
          <wp:inline distT="0" distB="0" distL="114300" distR="114300">
            <wp:extent cx="3526790" cy="2645410"/>
            <wp:effectExtent l="0" t="0" r="2540" b="16510"/>
            <wp:docPr id="3" name="图片 3" descr="lADPJxf-wC6tWcj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f-wC6tWcjNBgDNCAA_2048_15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2679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AE12D"/>
    <w:multiLevelType w:val="singleLevel"/>
    <w:tmpl w:val="AE4AE12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06014AE"/>
    <w:multiLevelType w:val="singleLevel"/>
    <w:tmpl w:val="106014A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25C49"/>
    <w:rsid w:val="185D1F39"/>
    <w:rsid w:val="30A966A2"/>
    <w:rsid w:val="511A52E7"/>
    <w:rsid w:val="57D177E2"/>
    <w:rsid w:val="63CE120D"/>
    <w:rsid w:val="69A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622</Words>
  <Characters>731</Characters>
  <Lines>0</Lines>
  <Paragraphs>0</Paragraphs>
  <TotalTime>51</TotalTime>
  <ScaleCrop>false</ScaleCrop>
  <LinksUpToDate>false</LinksUpToDate>
  <CharactersWithSpaces>731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兮兮儿</cp:lastModifiedBy>
  <dcterms:modified xsi:type="dcterms:W3CDTF">2022-03-21T09:36:38Z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E274E2BCCBFC400C8943B9F13630047A</vt:lpwstr>
  </property>
</Properties>
</file>