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jc w:val="center"/>
        <w:outlineLvl w:val="2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依托考昔片(安康信)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社群爆品奖励方案</w:t>
      </w:r>
    </w:p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jc w:val="center"/>
        <w:outlineLvl w:val="2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>
      <w:pPr>
        <w:pStyle w:val="13"/>
        <w:keepNext/>
        <w:keepLines/>
        <w:numPr>
          <w:ilvl w:val="0"/>
          <w:numId w:val="0"/>
        </w:numPr>
        <w:spacing w:before="260" w:after="260" w:line="400" w:lineRule="exact"/>
        <w:ind w:leftChars="0"/>
        <w:outlineLvl w:val="2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eastAsia="zh-CN"/>
        </w:rPr>
        <w:t>爆品时间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sz w:val="32"/>
          <w:szCs w:val="32"/>
        </w:rPr>
        <w:t>5天（</w:t>
      </w:r>
      <w:r>
        <w:rPr>
          <w:rFonts w:hint="eastAsia"/>
          <w:sz w:val="32"/>
          <w:szCs w:val="32"/>
          <w:lang w:val="en-US" w:eastAsia="zh-CN"/>
        </w:rPr>
        <w:t>2022年3月17日-3月21日</w:t>
      </w:r>
      <w:r>
        <w:rPr>
          <w:rFonts w:hint="eastAsia"/>
          <w:sz w:val="32"/>
          <w:szCs w:val="32"/>
        </w:rPr>
        <w:t>）</w:t>
      </w:r>
    </w:p>
    <w:p>
      <w:pPr>
        <w:keepNext/>
        <w:keepLines/>
        <w:spacing w:before="260" w:after="260" w:line="400" w:lineRule="exact"/>
        <w:outlineLvl w:val="2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二、活动内容：</w:t>
      </w:r>
    </w:p>
    <w:tbl>
      <w:tblPr>
        <w:tblStyle w:val="9"/>
        <w:tblW w:w="998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20"/>
        <w:gridCol w:w="1800"/>
        <w:gridCol w:w="1160"/>
        <w:gridCol w:w="19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08" w:type="dxa"/>
            <w:noWrap/>
          </w:tcPr>
          <w:p>
            <w:pPr>
              <w:spacing w:line="360" w:lineRule="exact"/>
              <w:jc w:val="left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bookmarkStart w:id="0" w:name="_Hlk85745810"/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商品</w:t>
            </w: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ID</w:t>
            </w:r>
          </w:p>
        </w:tc>
        <w:tc>
          <w:tcPr>
            <w:tcW w:w="1820" w:type="dxa"/>
            <w:vAlign w:val="top"/>
          </w:tcPr>
          <w:p>
            <w:pPr>
              <w:spacing w:line="360" w:lineRule="exact"/>
              <w:jc w:val="left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商品名称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jc w:val="left"/>
              <w:rPr>
                <w:rFonts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  <w:t>商品规格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exact"/>
              <w:jc w:val="left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eastAsia="zh-CN"/>
              </w:rPr>
              <w:t>零售价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jc w:val="left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eastAsia="zh-CN"/>
              </w:rPr>
              <w:t>社群活动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jc w:val="left"/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FF0000"/>
                <w:sz w:val="30"/>
                <w:szCs w:val="30"/>
              </w:rPr>
              <w:t>店员奖励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118629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exact"/>
              <w:jc w:val="left"/>
              <w:rPr>
                <w:rFonts w:cs="微软雅黑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依托考昔</w:t>
            </w:r>
            <w:r>
              <w:rPr>
                <w:rFonts w:hint="eastAsia" w:asciiTheme="minorEastAsia" w:hAnsiTheme="minorEastAsia"/>
                <w:color w:val="000000"/>
                <w:sz w:val="30"/>
                <w:szCs w:val="30"/>
                <w:lang w:eastAsia="zh-CN"/>
              </w:rPr>
              <w:t>片</w:t>
            </w: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（安康信）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120mgx5片</w:t>
            </w:r>
          </w:p>
        </w:tc>
        <w:tc>
          <w:tcPr>
            <w:tcW w:w="11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74.8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exact"/>
              <w:jc w:val="left"/>
              <w:rPr>
                <w:rFonts w:hint="eastAsia" w:cs="微软雅黑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30"/>
                <w:szCs w:val="30"/>
                <w:lang w:val="en-US" w:eastAsia="zh-CN"/>
              </w:rPr>
              <w:t>1盒减4元</w:t>
            </w:r>
          </w:p>
          <w:p>
            <w:pPr>
              <w:spacing w:line="360" w:lineRule="exact"/>
              <w:jc w:val="left"/>
              <w:rPr>
                <w:rFonts w:cs="微软雅黑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cs="微软雅黑" w:asciiTheme="minorEastAsia" w:hAnsiTheme="minorEastAsia"/>
                <w:sz w:val="30"/>
                <w:szCs w:val="30"/>
              </w:rPr>
              <w:t>2盒减10元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jc w:val="left"/>
              <w:rPr>
                <w:rFonts w:hint="default" w:cs="微软雅黑" w:asciiTheme="minorEastAsia" w:hAnsiTheme="minorEastAsia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FF0000"/>
                <w:sz w:val="30"/>
                <w:szCs w:val="30"/>
                <w:lang w:val="en-US" w:eastAsia="zh-CN"/>
              </w:rPr>
              <w:t>1盒奖励4元</w:t>
            </w:r>
          </w:p>
          <w:p>
            <w:pPr>
              <w:spacing w:line="360" w:lineRule="exact"/>
              <w:jc w:val="left"/>
              <w:rPr>
                <w:rFonts w:hint="default" w:cs="微软雅黑" w:asciiTheme="minorEastAsia" w:hAnsi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FF0000"/>
                <w:sz w:val="30"/>
                <w:szCs w:val="30"/>
                <w:lang w:val="en-US" w:eastAsia="zh-CN"/>
              </w:rPr>
              <w:t>2盒奖励10元</w:t>
            </w:r>
          </w:p>
        </w:tc>
      </w:tr>
      <w:bookmarkEnd w:id="0"/>
    </w:tbl>
    <w:p>
      <w:pPr>
        <w:keepNext/>
        <w:keepLines/>
        <w:spacing w:before="260" w:after="260" w:line="360" w:lineRule="exact"/>
        <w:outlineLvl w:val="2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奖励发放：活动结束后统一在微信幸福转发群发放，以门店为单位发放，店长负责分配！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t>爆炸卡宣传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t>门店手写爆炸卡放置在对应产品的货架上，书写内容：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eastAsia="zh-CN"/>
        </w:rPr>
        <w:t>第一排：急性痛风性关节炎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  <w:t>；第二排：疗程用药，为您省钱！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" w:lineRule="atLeast"/>
        <w:ind w:right="0" w:rightChars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</w:pPr>
      <w:bookmarkStart w:id="1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7FCFF"/>
          <w:lang w:val="en-US" w:eastAsia="zh-CN"/>
        </w:rPr>
        <w:t>爆炸卡陈列时间</w:t>
      </w:r>
      <w:r>
        <w:rPr>
          <w:rFonts w:hint="eastAsia"/>
          <w:sz w:val="24"/>
          <w:szCs w:val="24"/>
          <w:lang w:val="en-US" w:eastAsia="zh-CN"/>
        </w:rPr>
        <w:t>2022年3月17日-3月21日，3月22日请及时取下！</w:t>
      </w:r>
    </w:p>
    <w:bookmarkEnd w:id="1"/>
    <w:p>
      <w:pPr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3月17日15:00前将爆炸卡陈列图片发到各片区钉钉群，未按时发的需上交成长金20元/店</w:t>
      </w:r>
    </w:p>
    <w:p>
      <w:pPr>
        <w:keepNext/>
        <w:keepLines/>
        <w:spacing w:before="260" w:after="260" w:line="360" w:lineRule="exact"/>
        <w:outlineLvl w:val="2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textWrapping"/>
      </w:r>
      <w:r>
        <w:rPr>
          <w:rFonts w:hint="eastAsia"/>
          <w:b/>
          <w:bCs/>
          <w:sz w:val="32"/>
          <w:szCs w:val="32"/>
        </w:rPr>
        <w:t>三、</w:t>
      </w:r>
      <w:r>
        <w:rPr>
          <w:rFonts w:hint="eastAsia"/>
          <w:b/>
          <w:bCs/>
          <w:sz w:val="32"/>
          <w:szCs w:val="32"/>
          <w:lang w:eastAsia="zh-CN"/>
        </w:rPr>
        <w:t>爆破任务及奖惩</w:t>
      </w:r>
    </w:p>
    <w:p>
      <w:pPr>
        <w:pStyle w:val="13"/>
        <w:keepNext/>
        <w:keepLines/>
        <w:spacing w:before="260" w:after="260" w:line="400" w:lineRule="exact"/>
        <w:ind w:firstLine="0" w:firstLineChars="0"/>
        <w:outlineLvl w:val="2"/>
        <w:rPr>
          <w:rFonts w:hint="default"/>
          <w:color w:val="7030A0"/>
          <w:sz w:val="32"/>
          <w:szCs w:val="32"/>
          <w:lang w:val="en-US" w:eastAsia="zh-CN"/>
        </w:rPr>
      </w:pPr>
      <w:r>
        <w:rPr>
          <w:rFonts w:hint="eastAsia"/>
          <w:color w:val="7030A0"/>
          <w:sz w:val="32"/>
          <w:szCs w:val="32"/>
          <w:lang w:val="en-US" w:eastAsia="zh-CN"/>
        </w:rPr>
        <w:t>1、</w:t>
      </w:r>
      <w:r>
        <w:rPr>
          <w:rFonts w:hint="eastAsia"/>
          <w:color w:val="7030A0"/>
          <w:sz w:val="32"/>
          <w:szCs w:val="32"/>
          <w:lang w:eastAsia="zh-CN"/>
        </w:rPr>
        <w:t>任务：</w:t>
      </w:r>
      <w:r>
        <w:rPr>
          <w:rFonts w:hint="eastAsia"/>
          <w:color w:val="7030A0"/>
          <w:sz w:val="32"/>
          <w:szCs w:val="32"/>
          <w:lang w:val="en-US" w:eastAsia="zh-CN"/>
        </w:rPr>
        <w:t>2盒/店；</w:t>
      </w:r>
    </w:p>
    <w:p>
      <w:pPr>
        <w:pStyle w:val="13"/>
        <w:keepNext/>
        <w:keepLines/>
        <w:spacing w:before="260" w:after="260" w:line="400" w:lineRule="exact"/>
        <w:ind w:left="1280" w:hanging="1280" w:hangingChars="400"/>
        <w:outlineLvl w:val="2"/>
        <w:rPr>
          <w:rFonts w:hint="eastAsia"/>
          <w:color w:val="7030A0"/>
          <w:sz w:val="32"/>
          <w:szCs w:val="32"/>
          <w:lang w:val="en-US" w:eastAsia="zh-CN"/>
        </w:rPr>
      </w:pPr>
      <w:r>
        <w:rPr>
          <w:rFonts w:hint="eastAsia"/>
          <w:color w:val="7030A0"/>
          <w:sz w:val="32"/>
          <w:szCs w:val="32"/>
          <w:lang w:val="en-US" w:eastAsia="zh-CN"/>
        </w:rPr>
        <w:t>2、奖励：完成任务且销售数量排名前3的门店分别奖励200元、100元、50元；</w:t>
      </w:r>
    </w:p>
    <w:p>
      <w:pPr>
        <w:pStyle w:val="13"/>
        <w:keepNext/>
        <w:keepLines/>
        <w:spacing w:before="260" w:after="260" w:line="400" w:lineRule="exact"/>
        <w:ind w:firstLine="0" w:firstLineChars="0"/>
        <w:outlineLvl w:val="2"/>
        <w:rPr>
          <w:rFonts w:hint="default"/>
          <w:color w:val="7030A0"/>
          <w:sz w:val="32"/>
          <w:szCs w:val="32"/>
          <w:lang w:val="en-US" w:eastAsia="zh-CN"/>
        </w:rPr>
      </w:pPr>
      <w:r>
        <w:rPr>
          <w:rFonts w:hint="eastAsia"/>
          <w:color w:val="7030A0"/>
          <w:sz w:val="32"/>
          <w:szCs w:val="32"/>
          <w:lang w:val="en-US" w:eastAsia="zh-CN"/>
        </w:rPr>
        <w:t>3、处罚：未完成任务需上交成长金20元/店。</w:t>
      </w:r>
    </w:p>
    <w:p>
      <w:pPr>
        <w:pStyle w:val="13"/>
        <w:keepNext/>
        <w:keepLines/>
        <w:spacing w:before="260" w:after="260" w:line="400" w:lineRule="exact"/>
        <w:ind w:firstLine="0" w:firstLineChars="0"/>
        <w:outlineLvl w:val="2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四、活动目标：</w:t>
      </w:r>
    </w:p>
    <w:tbl>
      <w:tblPr>
        <w:tblStyle w:val="9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95"/>
        <w:gridCol w:w="1697"/>
        <w:gridCol w:w="152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9" w:type="dxa"/>
            <w:noWrap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商品名称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商品规格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日均销售数量</w:t>
            </w:r>
          </w:p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（前三个月）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目标/日均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</w:rPr>
              <w:t>总目标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lang w:eastAsia="zh-CN"/>
              </w:rPr>
              <w:t>日均</w:t>
            </w:r>
          </w:p>
          <w:p>
            <w:pPr>
              <w:jc w:val="center"/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24"/>
                <w:lang w:eastAsia="zh-CN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9" w:type="dxa"/>
            <w:noWrap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118629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cs="微软雅黑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30"/>
                <w:szCs w:val="30"/>
              </w:rPr>
              <w:t>依托考昔（安康信）</w:t>
            </w:r>
          </w:p>
        </w:tc>
        <w:tc>
          <w:tcPr>
            <w:tcW w:w="1697" w:type="dxa"/>
          </w:tcPr>
          <w:p>
            <w:pPr>
              <w:keepNext w:val="0"/>
              <w:keepLines w:val="0"/>
              <w:widowControl/>
              <w:suppressLineNumbers w:val="0"/>
              <w:ind w:firstLine="904" w:firstLineChars="300"/>
              <w:jc w:val="both"/>
              <w:textAlignment w:val="bottom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5.6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cs="微软雅黑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  <w:t>257%</w:t>
            </w:r>
          </w:p>
        </w:tc>
      </w:tr>
    </w:tbl>
    <w:p>
      <w:pPr>
        <w:pStyle w:val="13"/>
        <w:keepNext/>
        <w:keepLines/>
        <w:numPr>
          <w:ilvl w:val="0"/>
          <w:numId w:val="1"/>
        </w:numPr>
        <w:spacing w:before="260" w:after="260" w:line="400" w:lineRule="exact"/>
        <w:ind w:firstLine="0" w:firstLineChars="0"/>
        <w:outlineLvl w:val="2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执行方式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1、门店自行发起群接龙时间：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本次爆品活动需要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门店自行在门店社群发起群接龙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发起时间：3月17日-3月21日每天早上9点-10点，未按时发布的需上交成长金50元/店。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sz w:val="32"/>
          <w:szCs w:val="32"/>
          <w:lang w:eastAsia="zh-CN"/>
        </w:rPr>
        <w:t>销售流程：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顾客参与接龙/门店登记顾客姓名、联系电话、需求数量—门店联系顾客到店（提货+付款）/门店前台下账；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eastAsia="微软雅黑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eastAsia="微软雅黑"/>
          <w:b/>
          <w:bCs/>
          <w:sz w:val="32"/>
          <w:szCs w:val="32"/>
          <w:lang w:eastAsia="zh-CN"/>
        </w:rPr>
        <w:t>操作方式：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eastAsia="微软雅黑"/>
          <w:sz w:val="28"/>
          <w:szCs w:val="28"/>
          <w:lang w:eastAsia="zh-CN"/>
        </w:rPr>
        <w:t>进入门店微信群或企业微信群——点击右下角“＋”往右划找到“群接龙”——复制幸福转发群文案及例子文案（见下图）——点击“发送”</w:t>
      </w:r>
      <w:r>
        <w:rPr>
          <w:rFonts w:hint="eastAsia" w:eastAsia="微软雅黑"/>
          <w:sz w:val="28"/>
          <w:szCs w:val="28"/>
          <w:lang w:val="en-US" w:eastAsia="zh-CN"/>
        </w:rPr>
        <w:t>,模板如下：具体文案见幸福转发群。</w:t>
      </w:r>
      <w:r>
        <w:rPr>
          <w:rFonts w:hint="eastAsia" w:eastAsia="微软雅黑"/>
          <w:sz w:val="28"/>
          <w:szCs w:val="28"/>
          <w:lang w:val="en-US" w:eastAsia="zh-CN"/>
        </w:rPr>
        <w:drawing>
          <wp:inline distT="0" distB="0" distL="114300" distR="114300">
            <wp:extent cx="5425440" cy="2977515"/>
            <wp:effectExtent l="0" t="0" r="0" b="9525"/>
            <wp:docPr id="3" name="图片 3" descr="IMG_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eastAsia="微软雅黑"/>
          <w:sz w:val="32"/>
          <w:szCs w:val="32"/>
          <w:lang w:val="en-US" w:eastAsia="zh-CN"/>
        </w:rPr>
      </w:pPr>
      <w:r>
        <w:rPr>
          <w:rFonts w:hint="default" w:eastAsia="微软雅黑"/>
          <w:sz w:val="32"/>
          <w:szCs w:val="32"/>
          <w:lang w:val="en-US" w:eastAsia="zh-CN"/>
        </w:rPr>
        <w:drawing>
          <wp:inline distT="0" distB="0" distL="114300" distR="114300">
            <wp:extent cx="2729865" cy="3816985"/>
            <wp:effectExtent l="0" t="0" r="13335" b="8255"/>
            <wp:docPr id="6" name="图片 6" descr="微信图片_2022012015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120152413"/>
                    <pic:cNvPicPr>
                      <a:picLocks noChangeAspect="1"/>
                    </pic:cNvPicPr>
                  </pic:nvPicPr>
                  <pic:blipFill>
                    <a:blip r:embed="rId5"/>
                    <a:srcRect t="5880" b="29543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sz w:val="32"/>
          <w:szCs w:val="32"/>
          <w:lang w:val="en-US" w:eastAsia="zh-CN"/>
        </w:rPr>
        <w:t>新零售部  2022年3月9日</w:t>
      </w:r>
    </w:p>
    <w:p>
      <w:pPr>
        <w:ind w:left="-339" w:leftChars="-294" w:hanging="278" w:hangingChars="116"/>
        <w:jc w:val="both"/>
        <w:rPr>
          <w:rFonts w:ascii="微软雅黑" w:hAnsi="微软雅黑" w:eastAsia="微软雅黑" w:cs="微软雅黑"/>
          <w:bCs/>
          <w:sz w:val="24"/>
          <w:szCs w:val="24"/>
        </w:rPr>
      </w:pPr>
    </w:p>
    <w:p>
      <w:pPr>
        <w:ind w:left="-137"/>
        <w:jc w:val="left"/>
        <w:rPr>
          <w:rFonts w:hint="default" w:ascii="微软雅黑" w:hAnsi="微软雅黑" w:eastAsia="微软雅黑" w:cs="宋体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D0611"/>
    <w:multiLevelType w:val="singleLevel"/>
    <w:tmpl w:val="DE2D06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AC"/>
    <w:rsid w:val="000022F5"/>
    <w:rsid w:val="00020ECD"/>
    <w:rsid w:val="00025624"/>
    <w:rsid w:val="00052D58"/>
    <w:rsid w:val="0007480B"/>
    <w:rsid w:val="00087792"/>
    <w:rsid w:val="000A09E8"/>
    <w:rsid w:val="000A0B47"/>
    <w:rsid w:val="000A19A6"/>
    <w:rsid w:val="000D24CD"/>
    <w:rsid w:val="001365E0"/>
    <w:rsid w:val="0016337C"/>
    <w:rsid w:val="001B28EC"/>
    <w:rsid w:val="001C30BB"/>
    <w:rsid w:val="001D0001"/>
    <w:rsid w:val="001D40C0"/>
    <w:rsid w:val="00203BCD"/>
    <w:rsid w:val="00214189"/>
    <w:rsid w:val="00267287"/>
    <w:rsid w:val="00290F35"/>
    <w:rsid w:val="002E0C7B"/>
    <w:rsid w:val="00304D7F"/>
    <w:rsid w:val="00337985"/>
    <w:rsid w:val="00360FC2"/>
    <w:rsid w:val="00381BDE"/>
    <w:rsid w:val="00391641"/>
    <w:rsid w:val="003D3EFA"/>
    <w:rsid w:val="003E5360"/>
    <w:rsid w:val="003F15E7"/>
    <w:rsid w:val="003F6D28"/>
    <w:rsid w:val="0040491F"/>
    <w:rsid w:val="00414409"/>
    <w:rsid w:val="00425688"/>
    <w:rsid w:val="00447B80"/>
    <w:rsid w:val="00466A32"/>
    <w:rsid w:val="00474D75"/>
    <w:rsid w:val="00475FF8"/>
    <w:rsid w:val="00476745"/>
    <w:rsid w:val="0049339B"/>
    <w:rsid w:val="004A6606"/>
    <w:rsid w:val="004B2646"/>
    <w:rsid w:val="004D589A"/>
    <w:rsid w:val="005377F0"/>
    <w:rsid w:val="0054550E"/>
    <w:rsid w:val="00565EE2"/>
    <w:rsid w:val="00574F6D"/>
    <w:rsid w:val="00596C3B"/>
    <w:rsid w:val="00615BD5"/>
    <w:rsid w:val="0063424E"/>
    <w:rsid w:val="0063688C"/>
    <w:rsid w:val="00673624"/>
    <w:rsid w:val="006A6DF1"/>
    <w:rsid w:val="006A7C92"/>
    <w:rsid w:val="006B67A2"/>
    <w:rsid w:val="00701C34"/>
    <w:rsid w:val="00705AAA"/>
    <w:rsid w:val="00706938"/>
    <w:rsid w:val="007213C1"/>
    <w:rsid w:val="00725430"/>
    <w:rsid w:val="0074527A"/>
    <w:rsid w:val="007515DD"/>
    <w:rsid w:val="0075211D"/>
    <w:rsid w:val="007D0E6A"/>
    <w:rsid w:val="007E7587"/>
    <w:rsid w:val="007F78F6"/>
    <w:rsid w:val="00810E52"/>
    <w:rsid w:val="00823009"/>
    <w:rsid w:val="00844713"/>
    <w:rsid w:val="00880480"/>
    <w:rsid w:val="008A4EE8"/>
    <w:rsid w:val="008E5C4D"/>
    <w:rsid w:val="009038A0"/>
    <w:rsid w:val="0094567C"/>
    <w:rsid w:val="0095363B"/>
    <w:rsid w:val="009660A0"/>
    <w:rsid w:val="0097177A"/>
    <w:rsid w:val="0097412F"/>
    <w:rsid w:val="00974E97"/>
    <w:rsid w:val="00985AE1"/>
    <w:rsid w:val="00986585"/>
    <w:rsid w:val="00994AEE"/>
    <w:rsid w:val="00996E1D"/>
    <w:rsid w:val="009B44A7"/>
    <w:rsid w:val="009C68EC"/>
    <w:rsid w:val="009D73CA"/>
    <w:rsid w:val="009D7A00"/>
    <w:rsid w:val="009E4054"/>
    <w:rsid w:val="009F5204"/>
    <w:rsid w:val="00A82FE7"/>
    <w:rsid w:val="00AB7F9B"/>
    <w:rsid w:val="00AD08A8"/>
    <w:rsid w:val="00AD1440"/>
    <w:rsid w:val="00AD4862"/>
    <w:rsid w:val="00AE0000"/>
    <w:rsid w:val="00AE1CD5"/>
    <w:rsid w:val="00AF2848"/>
    <w:rsid w:val="00AF66E2"/>
    <w:rsid w:val="00B33DAC"/>
    <w:rsid w:val="00B5036A"/>
    <w:rsid w:val="00B72E2E"/>
    <w:rsid w:val="00B75300"/>
    <w:rsid w:val="00B9309C"/>
    <w:rsid w:val="00BA3E85"/>
    <w:rsid w:val="00BB0C4F"/>
    <w:rsid w:val="00BB2094"/>
    <w:rsid w:val="00C27AE1"/>
    <w:rsid w:val="00C406A0"/>
    <w:rsid w:val="00C4268E"/>
    <w:rsid w:val="00C70D96"/>
    <w:rsid w:val="00C77559"/>
    <w:rsid w:val="00C82A24"/>
    <w:rsid w:val="00CA4338"/>
    <w:rsid w:val="00CB020F"/>
    <w:rsid w:val="00CB205F"/>
    <w:rsid w:val="00CC3919"/>
    <w:rsid w:val="00CD7CEE"/>
    <w:rsid w:val="00CE5F64"/>
    <w:rsid w:val="00CF6A3C"/>
    <w:rsid w:val="00CF7EC6"/>
    <w:rsid w:val="00D071B3"/>
    <w:rsid w:val="00D2679F"/>
    <w:rsid w:val="00D64C3C"/>
    <w:rsid w:val="00D81FE9"/>
    <w:rsid w:val="00D87A7C"/>
    <w:rsid w:val="00D96E47"/>
    <w:rsid w:val="00DB794D"/>
    <w:rsid w:val="00DC6C83"/>
    <w:rsid w:val="00DD0FC1"/>
    <w:rsid w:val="00DD3D37"/>
    <w:rsid w:val="00E21F32"/>
    <w:rsid w:val="00E52D0D"/>
    <w:rsid w:val="00E568AD"/>
    <w:rsid w:val="00E95CA3"/>
    <w:rsid w:val="00ED7CF2"/>
    <w:rsid w:val="00EE547E"/>
    <w:rsid w:val="00F4717E"/>
    <w:rsid w:val="00F6428E"/>
    <w:rsid w:val="00FA1E65"/>
    <w:rsid w:val="00FC310B"/>
    <w:rsid w:val="00FE66EC"/>
    <w:rsid w:val="00FE745B"/>
    <w:rsid w:val="00FF4101"/>
    <w:rsid w:val="0341645D"/>
    <w:rsid w:val="088D30EF"/>
    <w:rsid w:val="0B94187A"/>
    <w:rsid w:val="0D4212BD"/>
    <w:rsid w:val="0D830EB7"/>
    <w:rsid w:val="0DDC74AE"/>
    <w:rsid w:val="0EFB40B8"/>
    <w:rsid w:val="177B7D38"/>
    <w:rsid w:val="183D3240"/>
    <w:rsid w:val="18ED6A14"/>
    <w:rsid w:val="1A214E13"/>
    <w:rsid w:val="1D6308AE"/>
    <w:rsid w:val="1DF8407F"/>
    <w:rsid w:val="1EB12291"/>
    <w:rsid w:val="1EDD3DC1"/>
    <w:rsid w:val="20942129"/>
    <w:rsid w:val="219537A4"/>
    <w:rsid w:val="24582855"/>
    <w:rsid w:val="27C6562A"/>
    <w:rsid w:val="27DB6674"/>
    <w:rsid w:val="2D1F67AE"/>
    <w:rsid w:val="2E3B56D4"/>
    <w:rsid w:val="32970E68"/>
    <w:rsid w:val="34A555BA"/>
    <w:rsid w:val="35270760"/>
    <w:rsid w:val="3546508A"/>
    <w:rsid w:val="360A60B7"/>
    <w:rsid w:val="366216C3"/>
    <w:rsid w:val="37691503"/>
    <w:rsid w:val="38C2711D"/>
    <w:rsid w:val="38FE7A29"/>
    <w:rsid w:val="393B2A2C"/>
    <w:rsid w:val="3B693807"/>
    <w:rsid w:val="40B03CFF"/>
    <w:rsid w:val="41D45F70"/>
    <w:rsid w:val="430B7913"/>
    <w:rsid w:val="43971389"/>
    <w:rsid w:val="443F5AC6"/>
    <w:rsid w:val="46737CA9"/>
    <w:rsid w:val="470303BC"/>
    <w:rsid w:val="499C7517"/>
    <w:rsid w:val="4B360599"/>
    <w:rsid w:val="4D346D89"/>
    <w:rsid w:val="4E7C106D"/>
    <w:rsid w:val="52004F1D"/>
    <w:rsid w:val="52957C54"/>
    <w:rsid w:val="5627460C"/>
    <w:rsid w:val="5A174224"/>
    <w:rsid w:val="5A6574B7"/>
    <w:rsid w:val="5B323837"/>
    <w:rsid w:val="5E8134BF"/>
    <w:rsid w:val="60651FB9"/>
    <w:rsid w:val="60E27AAD"/>
    <w:rsid w:val="65A42B4E"/>
    <w:rsid w:val="665C317E"/>
    <w:rsid w:val="67B13D35"/>
    <w:rsid w:val="69951B60"/>
    <w:rsid w:val="6D027399"/>
    <w:rsid w:val="6DFD068B"/>
    <w:rsid w:val="6E423939"/>
    <w:rsid w:val="71770CBD"/>
    <w:rsid w:val="729B4BAB"/>
    <w:rsid w:val="73492CDA"/>
    <w:rsid w:val="75A650F5"/>
    <w:rsid w:val="75EE4F38"/>
    <w:rsid w:val="77A16C9F"/>
    <w:rsid w:val="796C5D0E"/>
    <w:rsid w:val="7A7B5C69"/>
    <w:rsid w:val="7AE27BAC"/>
    <w:rsid w:val="7BAF0005"/>
    <w:rsid w:val="7C5D402B"/>
    <w:rsid w:val="7FA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Theme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7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3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9CBC1-4D56-4672-A022-C48B2F15C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2022-02-15T08:04:00Z</dcterms:created>
  <dc:creator>10518</dc:creator>
  <cp:lastModifiedBy>gigioo</cp:lastModifiedBy>
  <cp:lastPrinted>2022-03-09T07:33:00Z</cp:lastPrinted>
  <dcterms:modified xsi:type="dcterms:W3CDTF">2022-03-16T11:11:45Z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A2E3F94DBFC3443EB927D72D1847F057</vt:lpwstr>
  </property>
</Properties>
</file>