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Arial" w:hAnsi="Arial" w:eastAsia="仿宋_GB2312" w:cs="Arial"/>
          <w:b w:val="0"/>
          <w:bCs w:val="0"/>
          <w:sz w:val="32"/>
          <w:szCs w:val="32"/>
        </w:rPr>
        <w:t>营运部发</w:t>
      </w:r>
      <w:r>
        <w:rPr>
          <w:rFonts w:hint="eastAsia" w:ascii="Arial" w:hAnsi="Arial" w:eastAsia="仿宋_GB2312" w:cs="Arial"/>
          <w:b w:val="0"/>
          <w:bCs w:val="0"/>
          <w:sz w:val="32"/>
          <w:szCs w:val="32"/>
          <w:lang w:val="en-US" w:eastAsia="zh-CN"/>
        </w:rPr>
        <w:t>(2022)027</w:t>
      </w:r>
      <w:r>
        <w:rPr>
          <w:rFonts w:hint="eastAsia" w:ascii="Arial" w:hAnsi="Arial" w:eastAsia="仿宋_GB2312" w:cs="Arial"/>
          <w:b w:val="0"/>
          <w:bCs w:val="0"/>
          <w:sz w:val="32"/>
          <w:szCs w:val="24"/>
          <w:lang w:val="en-US" w:eastAsia="zh-CN"/>
        </w:rPr>
        <w:t>号</w:t>
      </w:r>
      <w:r>
        <w:rPr>
          <w:rFonts w:hint="default" w:ascii="Arial" w:hAnsi="Arial" w:eastAsia="仿宋_GB2312" w:cs="Arial"/>
          <w:b w:val="0"/>
          <w:bCs w:val="0"/>
          <w:sz w:val="32"/>
          <w:szCs w:val="24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 w:val="0"/>
          <w:bCs w:val="0"/>
          <w:sz w:val="32"/>
          <w:szCs w:val="24"/>
        </w:rPr>
        <w:t xml:space="preserve">       </w:t>
      </w:r>
      <w:r>
        <w:rPr>
          <w:rFonts w:hint="eastAsia" w:ascii="Arial" w:hAnsi="Arial" w:eastAsia="仿宋_GB2312" w:cs="Arial"/>
          <w:b w:val="0"/>
          <w:bCs w:val="0"/>
          <w:sz w:val="32"/>
          <w:szCs w:val="24"/>
          <w:lang w:val="en-US" w:eastAsia="zh-CN"/>
        </w:rPr>
        <w:t xml:space="preserve">           </w:t>
      </w:r>
      <w:r>
        <w:rPr>
          <w:rFonts w:hint="default" w:ascii="Arial" w:hAnsi="Arial" w:eastAsia="仿宋_GB2312" w:cs="Arial"/>
          <w:b w:val="0"/>
          <w:bCs w:val="0"/>
          <w:sz w:val="32"/>
          <w:szCs w:val="24"/>
        </w:rPr>
        <w:t xml:space="preserve"> </w:t>
      </w:r>
      <w:r>
        <w:rPr>
          <w:rFonts w:hint="eastAsia" w:ascii="Arial" w:hAnsi="Arial" w:eastAsia="仿宋_GB2312" w:cs="Arial"/>
          <w:b w:val="0"/>
          <w:bCs w:val="0"/>
          <w:sz w:val="32"/>
          <w:szCs w:val="24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 w:val="0"/>
          <w:bCs w:val="0"/>
          <w:sz w:val="32"/>
          <w:szCs w:val="24"/>
        </w:rPr>
        <w:t>签发人：</w:t>
      </w:r>
      <w:r>
        <w:rPr>
          <w:rFonts w:hint="default" w:ascii="Arial" w:hAnsi="Arial" w:eastAsia="仿宋_GB2312" w:cs="Arial"/>
          <w:b w:val="0"/>
          <w:bCs w:val="0"/>
          <w:sz w:val="32"/>
          <w:szCs w:val="24"/>
        </w:rPr>
        <w:br w:type="textWrapping"/>
      </w:r>
    </w:p>
    <w:p>
      <w:pPr>
        <w:spacing w:line="360" w:lineRule="auto"/>
        <w:ind w:firstLine="1280" w:firstLineChars="4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 xml:space="preserve"> 关于违反折扣管理规定下账的错误案例通报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各门店：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为保证门店销售毛利，提升门店利润情况，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营运部发〔20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194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文中规定，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销售药品时，不能低于进价销售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，本周抽查发现，光华店于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2月8日销售一笔阿司匹林肠溶片，该品种考核价为14.23元，门店实际下账单价为12.65元，共计销售68盒，门店毛利亏损107.44元。门店在顾客刷卡购买后报告片区主管协助下账。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本次事件存在问题：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顾客购买大量药品，打折销售未向</w:t>
      </w:r>
      <w:r>
        <w:rPr>
          <w:rFonts w:hint="eastAsia" w:ascii="宋体" w:hAnsi="宋体" w:eastAsia="宋体" w:cs="宋体"/>
          <w:sz w:val="24"/>
          <w:szCs w:val="24"/>
        </w:rPr>
        <w:t>片区主管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申请。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销售药品时，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门店</w:t>
      </w:r>
      <w:r>
        <w:rPr>
          <w:rFonts w:hint="eastAsia" w:ascii="宋体" w:hAnsi="宋体" w:eastAsia="宋体" w:cs="宋体"/>
          <w:sz w:val="24"/>
          <w:szCs w:val="24"/>
        </w:rPr>
        <w:t>低于进价销售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，未按公司《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门店折扣权限及优惠使用管理》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规定执行。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处罚：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本次事件已是同类事件第二次发生通报，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本次销售合计亏损107.44元，由门店店长及当事销售人员按两倍金额（217.88元）交回公司。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2、片区主管监管不当，处罚50元。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再次申明，除开门店特价、公司发文通知可低于考核价下账的品种及情况（如效期等），其余品种均不可低于考核价下账。再次发现，将按亏损金额三倍处罚。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请各店再次将学习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营运部发〔20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〕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194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号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《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门店折扣权限及优惠使用管理》，明日交接班学习并签字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（具体文件附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后）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主题词：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折扣下账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错误案例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管理规定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20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打印：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刘美玲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核对：谭莉杨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   （共印1份）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484D64"/>
    <w:multiLevelType w:val="multilevel"/>
    <w:tmpl w:val="1F484D64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23067"/>
    <w:rsid w:val="1C936CAA"/>
    <w:rsid w:val="4C80319B"/>
    <w:rsid w:val="5365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2022-02-11T10:25:52Z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7C1EDE17A66345F38C77D33E6EC697D4</vt:lpwstr>
  </property>
</Properties>
</file>