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b/>
          <w:bCs/>
          <w:sz w:val="28"/>
          <w:szCs w:val="28"/>
          <w:lang w:val="en-US" w:eastAsia="zh-CN"/>
        </w:rPr>
      </w:pPr>
    </w:p>
    <w:p>
      <w:pPr>
        <w:jc w:val="center"/>
        <w:rPr>
          <w:rFonts w:hint="default"/>
          <w:sz w:val="30"/>
          <w:szCs w:val="30"/>
          <w:lang w:val="en-US" w:eastAsia="zh-CN"/>
        </w:rPr>
      </w:pPr>
      <w:r>
        <w:rPr>
          <w:rFonts w:hint="eastAsia"/>
          <w:b/>
          <w:bCs/>
          <w:sz w:val="32"/>
          <w:szCs w:val="32"/>
          <w:lang w:val="en-US" w:eastAsia="zh-CN"/>
        </w:rPr>
        <w:t>太极大药房公益行开展</w:t>
      </w:r>
      <w:r>
        <w:rPr>
          <w:rFonts w:hint="eastAsia"/>
          <w:b/>
          <w:bCs/>
          <w:color w:val="FF0000"/>
          <w:sz w:val="32"/>
          <w:szCs w:val="32"/>
          <w:lang w:val="en-US" w:eastAsia="zh-CN"/>
        </w:rPr>
        <w:t>免费领退烧药活动</w:t>
      </w:r>
      <w:r>
        <w:rPr>
          <w:rFonts w:hint="eastAsia"/>
          <w:b/>
          <w:bCs/>
          <w:sz w:val="32"/>
          <w:szCs w:val="32"/>
          <w:lang w:val="en-US" w:eastAsia="zh-CN"/>
        </w:rPr>
        <w:t>的通知</w:t>
      </w:r>
      <w:r>
        <w:rPr>
          <w:rFonts w:hint="eastAsia"/>
          <w:b/>
          <w:bCs/>
          <w:sz w:val="30"/>
          <w:szCs w:val="30"/>
          <w:lang w:val="en-US" w:eastAsia="zh-CN"/>
        </w:rPr>
        <w:br w:type="textWrapping"/>
      </w:r>
      <w:r>
        <w:rPr>
          <w:rFonts w:hint="eastAsia"/>
          <w:b/>
          <w:bCs/>
          <w:sz w:val="30"/>
          <w:szCs w:val="30"/>
          <w:lang w:val="en-US" w:eastAsia="zh-CN"/>
        </w:rPr>
        <w:t>（散列通及芬尼康  或  对乙酰氨基酚片）</w:t>
      </w:r>
      <w:r>
        <w:rPr>
          <w:rFonts w:hint="eastAsia"/>
          <w:b/>
          <w:bCs/>
          <w:sz w:val="30"/>
          <w:szCs w:val="30"/>
          <w:lang w:val="en-US" w:eastAsia="zh-CN"/>
        </w:rPr>
        <w:br w:type="textWrapping"/>
      </w:r>
      <w:r>
        <w:rPr>
          <w:rFonts w:hint="eastAsia"/>
          <w:b/>
          <w:bCs/>
          <w:color w:val="FF0000"/>
          <w:sz w:val="32"/>
          <w:szCs w:val="40"/>
          <w:highlight w:val="yellow"/>
          <w:lang w:val="en-US" w:eastAsia="zh-CN"/>
        </w:rPr>
        <w:t>重要！注意！以上药品顾客只能领取一种，不能重复领取，避免出现顾客同时服用的用药风险！！！！</w:t>
      </w:r>
    </w:p>
    <w:p>
      <w:pPr>
        <w:jc w:val="both"/>
        <w:rPr>
          <w:rFonts w:hint="eastAsia"/>
          <w:b w:val="0"/>
          <w:bCs w:val="0"/>
          <w:sz w:val="28"/>
          <w:szCs w:val="28"/>
          <w:lang w:val="en-US" w:eastAsia="zh-CN"/>
        </w:rPr>
      </w:pPr>
      <w:r>
        <w:rPr>
          <w:rFonts w:hint="eastAsia"/>
          <w:b w:val="0"/>
          <w:bCs w:val="0"/>
          <w:sz w:val="28"/>
          <w:szCs w:val="28"/>
          <w:lang w:val="en-US" w:eastAsia="zh-CN"/>
        </w:rPr>
        <w:t>各门店：</w:t>
      </w:r>
    </w:p>
    <w:p>
      <w:pPr>
        <w:ind w:firstLine="560"/>
        <w:jc w:val="both"/>
        <w:rPr>
          <w:rFonts w:hint="default"/>
          <w:b/>
          <w:bCs/>
          <w:sz w:val="28"/>
          <w:szCs w:val="28"/>
          <w:lang w:val="en-US" w:eastAsia="zh-CN"/>
        </w:rPr>
      </w:pPr>
      <w:r>
        <w:rPr>
          <w:rFonts w:hint="eastAsia"/>
          <w:b w:val="0"/>
          <w:bCs w:val="0"/>
          <w:sz w:val="28"/>
          <w:szCs w:val="28"/>
          <w:lang w:val="en-US" w:eastAsia="zh-CN"/>
        </w:rPr>
        <w:t>为解决顾客燃眉之急，现筛选部分门店开展“退烧药”免费领取活动，具体如下：</w:t>
      </w:r>
      <w:r>
        <w:rPr>
          <w:rFonts w:hint="eastAsia"/>
          <w:b/>
          <w:bCs/>
          <w:sz w:val="28"/>
          <w:szCs w:val="28"/>
          <w:lang w:val="en-US" w:eastAsia="zh-CN"/>
        </w:rPr>
        <w:br w:type="textWrapping"/>
      </w:r>
      <w:r>
        <w:rPr>
          <w:rFonts w:hint="eastAsia"/>
          <w:b/>
          <w:bCs/>
          <w:color w:val="FF0000"/>
          <w:sz w:val="40"/>
          <w:szCs w:val="40"/>
          <w:lang w:val="en-US" w:eastAsia="zh-CN"/>
        </w:rPr>
        <w:t>免费领取活动一：散列通或芬尼康</w:t>
      </w:r>
      <w:r>
        <w:rPr>
          <w:rFonts w:hint="eastAsia"/>
          <w:b/>
          <w:bCs/>
          <w:color w:val="FF0000"/>
          <w:sz w:val="32"/>
          <w:szCs w:val="32"/>
          <w:lang w:val="en-US" w:eastAsia="zh-CN"/>
        </w:rPr>
        <w:t>（太极西南药业）</w:t>
      </w:r>
    </w:p>
    <w:p>
      <w:pPr>
        <w:numPr>
          <w:ilvl w:val="0"/>
          <w:numId w:val="0"/>
        </w:numPr>
        <w:spacing w:line="360" w:lineRule="auto"/>
        <w:jc w:val="both"/>
        <w:rPr>
          <w:rFonts w:hint="default"/>
          <w:b/>
          <w:bCs/>
          <w:sz w:val="26"/>
          <w:szCs w:val="26"/>
          <w:lang w:val="en-US" w:eastAsia="zh-CN"/>
        </w:rPr>
      </w:pPr>
      <w:r>
        <w:rPr>
          <w:rFonts w:hint="eastAsia"/>
          <w:b/>
          <w:bCs/>
          <w:sz w:val="26"/>
          <w:szCs w:val="26"/>
          <w:lang w:val="en-US" w:eastAsia="zh-CN"/>
        </w:rPr>
        <w:t>1、活动时间</w:t>
      </w:r>
      <w:r>
        <w:rPr>
          <w:rFonts w:hint="eastAsia"/>
          <w:b/>
          <w:bCs/>
          <w:sz w:val="26"/>
          <w:szCs w:val="26"/>
          <w:lang w:val="en-US" w:eastAsia="zh-CN"/>
          <w14:textFill>
            <w14:gradFill>
              <w14:gsLst>
                <w14:gs w14:pos="0">
                  <w14:srgbClr w14:val="7B32B2"/>
                </w14:gs>
                <w14:gs w14:pos="100000">
                  <w14:srgbClr w14:val="401A5D"/>
                </w14:gs>
              </w14:gsLst>
              <w14:lin w14:scaled="0"/>
            </w14:gradFill>
          </w14:textFill>
        </w:rPr>
        <w:t>：</w:t>
      </w:r>
      <w:r>
        <w:rPr>
          <w:rFonts w:hint="eastAsia"/>
          <w:b/>
          <w:bCs/>
          <w:color w:val="FF0000"/>
          <w:sz w:val="26"/>
          <w:szCs w:val="26"/>
          <w:lang w:val="en-US" w:eastAsia="zh-CN"/>
          <w14:textFill>
            <w14:gradFill>
              <w14:gsLst>
                <w14:gs w14:pos="0">
                  <w14:srgbClr w14:val="7B32B2"/>
                </w14:gs>
                <w14:gs w14:pos="100000">
                  <w14:srgbClr w14:val="401A5D"/>
                </w14:gs>
              </w14:gsLst>
              <w14:lin w14:scaled="0"/>
            </w14:gradFill>
          </w14:textFill>
        </w:rPr>
        <w:t>2022年12月31日-2023年1月2日</w:t>
      </w:r>
    </w:p>
    <w:p>
      <w:pPr>
        <w:numPr>
          <w:ilvl w:val="0"/>
          <w:numId w:val="0"/>
        </w:numPr>
        <w:spacing w:line="360" w:lineRule="auto"/>
        <w:jc w:val="both"/>
        <w:rPr>
          <w:rFonts w:hint="default"/>
          <w:b/>
          <w:bCs/>
          <w:sz w:val="26"/>
          <w:szCs w:val="26"/>
          <w:lang w:val="en-US" w:eastAsia="zh-CN"/>
        </w:rPr>
      </w:pPr>
      <w:r>
        <w:rPr>
          <w:rFonts w:hint="eastAsia"/>
          <w:b/>
          <w:bCs/>
          <w:sz w:val="26"/>
          <w:szCs w:val="26"/>
          <w:lang w:val="en-US" w:eastAsia="zh-CN"/>
        </w:rPr>
        <w:t>2、</w:t>
      </w:r>
      <w:r>
        <w:rPr>
          <w:rFonts w:hint="eastAsia"/>
          <w:b w:val="0"/>
          <w:bCs w:val="0"/>
          <w:sz w:val="26"/>
          <w:szCs w:val="26"/>
          <w:lang w:val="en-US" w:eastAsia="zh-CN"/>
        </w:rPr>
        <w:t>免费领取门店及药品数量清单：113家，详见附表一</w:t>
      </w:r>
    </w:p>
    <w:p>
      <w:pPr>
        <w:numPr>
          <w:ilvl w:val="0"/>
          <w:numId w:val="0"/>
        </w:numPr>
        <w:spacing w:line="360" w:lineRule="auto"/>
        <w:jc w:val="both"/>
        <w:rPr>
          <w:rFonts w:hint="eastAsia"/>
          <w:b w:val="0"/>
          <w:bCs w:val="0"/>
          <w:sz w:val="26"/>
          <w:szCs w:val="26"/>
          <w:lang w:val="en-US" w:eastAsia="zh-CN"/>
        </w:rPr>
      </w:pPr>
      <w:r>
        <w:rPr>
          <w:rFonts w:hint="eastAsia"/>
          <w:b/>
          <w:bCs/>
          <w:sz w:val="26"/>
          <w:szCs w:val="26"/>
          <w:lang w:val="en-US" w:eastAsia="zh-CN"/>
        </w:rPr>
        <w:t>3、</w:t>
      </w:r>
      <w:r>
        <w:rPr>
          <w:rFonts w:hint="eastAsia"/>
          <w:b w:val="0"/>
          <w:bCs w:val="0"/>
          <w:sz w:val="26"/>
          <w:szCs w:val="26"/>
          <w:lang w:val="en-US" w:eastAsia="zh-CN"/>
        </w:rPr>
        <w:t>门店执行内容：</w:t>
      </w:r>
    </w:p>
    <w:p>
      <w:pPr>
        <w:numPr>
          <w:ilvl w:val="0"/>
          <w:numId w:val="0"/>
        </w:numPr>
        <w:spacing w:line="360" w:lineRule="auto"/>
        <w:jc w:val="both"/>
        <w:rPr>
          <w:rFonts w:hint="default"/>
          <w:b w:val="0"/>
          <w:bCs w:val="0"/>
          <w:sz w:val="26"/>
          <w:szCs w:val="26"/>
          <w:lang w:val="en-US" w:eastAsia="zh-CN"/>
          <w14:textFill>
            <w14:gradFill>
              <w14:gsLst>
                <w14:gs w14:pos="0">
                  <w14:srgbClr w14:val="7B32B2"/>
                </w14:gs>
                <w14:gs w14:pos="100000">
                  <w14:srgbClr w14:val="401A5D"/>
                </w14:gs>
              </w14:gsLst>
              <w14:lin w14:scaled="0"/>
            </w14:gradFill>
          </w14:textFill>
        </w:rPr>
      </w:pPr>
      <w:r>
        <w:rPr>
          <w:rFonts w:hint="eastAsia"/>
          <w:b w:val="0"/>
          <w:bCs w:val="0"/>
          <w:sz w:val="26"/>
          <w:szCs w:val="26"/>
          <w:lang w:val="en-US" w:eastAsia="zh-CN"/>
        </w:rPr>
        <w:t>（1）请各店按片区主管通知到区域中心店按附表一数量领取散列通或芬尼康（今日内到区域中心门店）</w:t>
      </w:r>
      <w:r>
        <w:rPr>
          <w:rFonts w:hint="eastAsia"/>
          <w:b w:val="0"/>
          <w:bCs w:val="0"/>
          <w:sz w:val="26"/>
          <w:szCs w:val="26"/>
          <w:lang w:val="en-US" w:eastAsia="zh-CN"/>
        </w:rPr>
        <w:br w:type="textWrapping"/>
      </w:r>
      <w:r>
        <w:rPr>
          <w:rFonts w:hint="eastAsia"/>
          <w:b w:val="0"/>
          <w:bCs w:val="0"/>
          <w:color w:val="FF0000"/>
          <w:sz w:val="26"/>
          <w:szCs w:val="26"/>
          <w:lang w:val="en-US" w:eastAsia="zh-CN"/>
          <w14:textFill>
            <w14:gradFill>
              <w14:gsLst>
                <w14:gs w14:pos="0">
                  <w14:srgbClr w14:val="7B32B2"/>
                </w14:gs>
                <w14:gs w14:pos="100000">
                  <w14:srgbClr w14:val="401A5D"/>
                </w14:gs>
              </w14:gsLst>
              <w14:lin w14:scaled="0"/>
            </w14:gradFill>
          </w14:textFill>
        </w:rPr>
        <w:t>注：散列通及芬尼康货品随货到区域中心店，部分郊县门店今日随货到店，帐由西部店移至区域中心门店，请区域中心店移帐给片区门店，</w:t>
      </w:r>
      <w:r>
        <w:rPr>
          <w:rFonts w:hint="eastAsia"/>
          <w:b w:val="0"/>
          <w:bCs w:val="0"/>
          <w:color w:val="FF0000"/>
          <w:sz w:val="26"/>
          <w:szCs w:val="26"/>
          <w:lang w:val="en-US" w:eastAsia="zh-CN"/>
        </w:rPr>
        <w:t>拆零药袋</w:t>
      </w:r>
      <w:r>
        <w:rPr>
          <w:rFonts w:hint="eastAsia"/>
          <w:b w:val="0"/>
          <w:bCs w:val="0"/>
          <w:color w:val="auto"/>
          <w:sz w:val="26"/>
          <w:szCs w:val="26"/>
          <w:lang w:val="en-US" w:eastAsia="zh-CN"/>
          <w14:textFill>
            <w14:gradFill>
              <w14:gsLst>
                <w14:gs w14:pos="0">
                  <w14:srgbClr w14:val="7B32B2"/>
                </w14:gs>
                <w14:gs w14:pos="100000">
                  <w14:srgbClr w14:val="401A5D"/>
                </w14:gs>
              </w14:gsLst>
              <w14:lin w14:scaled="0"/>
            </w14:gradFill>
          </w14:textFill>
        </w:rPr>
        <w:t>由公司配发到区域中心店，请各店一并领取</w:t>
      </w:r>
      <w:r>
        <w:rPr>
          <w:rFonts w:hint="eastAsia"/>
          <w:b w:val="0"/>
          <w:bCs w:val="0"/>
          <w:color w:val="FF0000"/>
          <w:sz w:val="26"/>
          <w:szCs w:val="26"/>
          <w:lang w:val="en-US" w:eastAsia="zh-CN"/>
        </w:rPr>
        <w:t>（具体数量详见附表一）</w:t>
      </w:r>
    </w:p>
    <w:p>
      <w:pPr>
        <w:numPr>
          <w:ilvl w:val="0"/>
          <w:numId w:val="0"/>
        </w:numPr>
        <w:spacing w:line="360" w:lineRule="auto"/>
        <w:jc w:val="both"/>
        <w:rPr>
          <w:rFonts w:hint="default"/>
          <w:b/>
          <w:bCs/>
          <w:color w:val="0000FF"/>
          <w:sz w:val="26"/>
          <w:szCs w:val="26"/>
          <w:lang w:val="en-US" w:eastAsia="zh-CN"/>
        </w:rPr>
      </w:pPr>
      <w:r>
        <w:rPr>
          <w:rFonts w:hint="eastAsia"/>
          <w:b w:val="0"/>
          <w:bCs w:val="0"/>
          <w:sz w:val="26"/>
          <w:szCs w:val="26"/>
          <w:lang w:val="en-US" w:eastAsia="zh-CN"/>
        </w:rPr>
        <w:t>（2）活动时间：2022年12月31日2023年-1月2日，</w:t>
      </w:r>
      <w:r>
        <w:rPr>
          <w:rFonts w:hint="eastAsia"/>
          <w:b/>
          <w:bCs/>
          <w:color w:val="FF0000"/>
          <w:sz w:val="26"/>
          <w:szCs w:val="26"/>
          <w:lang w:val="en-US" w:eastAsia="zh-CN"/>
        </w:rPr>
        <w:t>每人限领1份（4粒），领完为止</w:t>
      </w:r>
    </w:p>
    <w:p>
      <w:pPr>
        <w:numPr>
          <w:ilvl w:val="0"/>
          <w:numId w:val="0"/>
        </w:numPr>
        <w:spacing w:line="360" w:lineRule="auto"/>
        <w:jc w:val="both"/>
        <w:rPr>
          <w:rFonts w:hint="default" w:eastAsiaTheme="minorEastAsia"/>
          <w:b w:val="0"/>
          <w:bCs w:val="0"/>
          <w:sz w:val="26"/>
          <w:szCs w:val="26"/>
          <w:lang w:val="en-US" w:eastAsia="zh-CN"/>
        </w:rPr>
      </w:pPr>
      <w:r>
        <w:rPr>
          <w:rFonts w:hint="eastAsia"/>
          <w:b w:val="0"/>
          <w:bCs w:val="0"/>
          <w:sz w:val="26"/>
          <w:szCs w:val="26"/>
          <w:lang w:val="en-US" w:eastAsia="zh-CN"/>
        </w:rPr>
        <w:t>（3）门店发放时</w:t>
      </w:r>
      <w:r>
        <w:rPr>
          <w:rFonts w:hint="eastAsia"/>
          <w:b/>
          <w:bCs/>
          <w:color w:val="FF0000"/>
          <w:sz w:val="26"/>
          <w:szCs w:val="26"/>
          <w:lang w:val="en-US" w:eastAsia="zh-CN"/>
        </w:rPr>
        <w:t>需加顾客企业微信</w:t>
      </w:r>
      <w:r>
        <w:rPr>
          <w:rFonts w:hint="eastAsia"/>
          <w:b w:val="0"/>
          <w:bCs w:val="0"/>
          <w:sz w:val="26"/>
          <w:szCs w:val="26"/>
          <w:lang w:val="en-US" w:eastAsia="zh-CN"/>
        </w:rPr>
        <w:t>，做好领用记录，报营运部进行账务核销。</w:t>
      </w:r>
      <w:r>
        <w:rPr>
          <w:rFonts w:hint="eastAsia"/>
          <w:b w:val="0"/>
          <w:bCs w:val="0"/>
          <w:sz w:val="26"/>
          <w:szCs w:val="26"/>
          <w:lang w:val="en-US" w:eastAsia="zh-CN"/>
        </w:rPr>
        <w:br w:type="textWrapping"/>
      </w:r>
      <w:r>
        <w:rPr>
          <w:rFonts w:hint="eastAsia"/>
          <w:b w:val="0"/>
          <w:bCs w:val="0"/>
          <w:sz w:val="26"/>
          <w:szCs w:val="26"/>
          <w:lang w:val="en-US" w:eastAsia="zh-CN"/>
        </w:rPr>
        <w:t>（4）</w:t>
      </w:r>
      <w:r>
        <w:rPr>
          <w:rFonts w:hint="eastAsia"/>
          <w:b w:val="0"/>
          <w:bCs w:val="0"/>
          <w:color w:val="auto"/>
          <w:sz w:val="26"/>
          <w:szCs w:val="26"/>
          <w:lang w:val="en-US" w:eastAsia="zh-CN"/>
        </w:rPr>
        <w:t>顾客领取时，</w:t>
      </w:r>
      <w:r>
        <w:rPr>
          <w:rFonts w:hint="eastAsia"/>
          <w:b w:val="0"/>
          <w:bCs w:val="0"/>
          <w:color w:val="FF0000"/>
          <w:sz w:val="26"/>
          <w:szCs w:val="26"/>
          <w:lang w:val="en-US" w:eastAsia="zh-CN"/>
        </w:rPr>
        <w:t>请按“附表二”内容做好</w:t>
      </w:r>
      <w:r>
        <w:rPr>
          <w:rFonts w:hint="eastAsia"/>
          <w:b/>
          <w:bCs/>
          <w:color w:val="FF0000"/>
          <w:sz w:val="26"/>
          <w:szCs w:val="26"/>
          <w:lang w:val="en-US" w:eastAsia="zh-CN"/>
        </w:rPr>
        <w:t>纸质版登记</w:t>
      </w:r>
      <w:r>
        <w:rPr>
          <w:rFonts w:hint="eastAsia"/>
          <w:b w:val="0"/>
          <w:bCs w:val="0"/>
          <w:color w:val="FF0000"/>
          <w:sz w:val="26"/>
          <w:szCs w:val="26"/>
          <w:lang w:val="en-US" w:eastAsia="zh-CN"/>
        </w:rPr>
        <w:t>，打印附表（写上批号、有效期，说明书让顾客拍照留存），</w:t>
      </w:r>
    </w:p>
    <w:p>
      <w:pPr>
        <w:numPr>
          <w:ilvl w:val="0"/>
          <w:numId w:val="0"/>
        </w:numPr>
        <w:jc w:val="both"/>
        <w:rPr>
          <w:rFonts w:hint="default"/>
          <w:sz w:val="30"/>
          <w:szCs w:val="30"/>
          <w:lang w:val="en-US" w:eastAsia="zh-CN"/>
        </w:rPr>
      </w:pPr>
      <w:r>
        <w:rPr>
          <w:rFonts w:hint="eastAsia"/>
          <w:b w:val="0"/>
          <w:bCs w:val="0"/>
          <w:sz w:val="28"/>
          <w:szCs w:val="28"/>
          <w:lang w:val="en-US" w:eastAsia="zh-CN"/>
        </w:rPr>
        <w:br w:type="textWrapping"/>
      </w:r>
      <w:r>
        <w:rPr>
          <w:rFonts w:hint="eastAsia"/>
          <w:b/>
          <w:bCs/>
          <w:color w:val="FF0000"/>
          <w:sz w:val="48"/>
          <w:szCs w:val="48"/>
          <w:lang w:val="en-US" w:eastAsia="zh-CN"/>
        </w:rPr>
        <w:t>免费领取活动二：</w:t>
      </w:r>
      <w:r>
        <w:rPr>
          <w:rFonts w:hint="eastAsia"/>
          <w:b/>
          <w:bCs/>
          <w:color w:val="FF0000"/>
          <w:sz w:val="40"/>
          <w:szCs w:val="40"/>
          <w:lang w:val="en-US" w:eastAsia="zh-CN"/>
        </w:rPr>
        <w:t>对乙酰氨基酚片（天台山）</w:t>
      </w:r>
      <w:r>
        <w:rPr>
          <w:rFonts w:hint="eastAsia"/>
          <w:b w:val="0"/>
          <w:bCs w:val="0"/>
          <w:color w:val="FF0000"/>
          <w:sz w:val="32"/>
          <w:szCs w:val="32"/>
          <w:lang w:val="en-US" w:eastAsia="zh-CN"/>
        </w:rPr>
        <w:br w:type="textWrapping"/>
      </w:r>
      <w:r>
        <w:rPr>
          <w:rFonts w:hint="eastAsia"/>
          <w:b w:val="0"/>
          <w:bCs w:val="0"/>
          <w:sz w:val="28"/>
          <w:szCs w:val="28"/>
          <w:lang w:val="en-US" w:eastAsia="zh-CN"/>
        </w:rPr>
        <w:br w:type="textWrapping"/>
      </w:r>
      <w:r>
        <w:rPr>
          <w:rFonts w:hint="eastAsia"/>
          <w:b w:val="0"/>
          <w:bCs w:val="0"/>
          <w:sz w:val="28"/>
          <w:szCs w:val="28"/>
          <w:lang w:val="en-US" w:eastAsia="zh-CN"/>
        </w:rPr>
        <w:t>一：</w:t>
      </w:r>
      <w:r>
        <w:rPr>
          <w:rFonts w:hint="eastAsia"/>
          <w:sz w:val="30"/>
          <w:szCs w:val="30"/>
          <w:lang w:val="en-US" w:eastAsia="zh-CN"/>
        </w:rPr>
        <w:t>领取方式：</w:t>
      </w:r>
      <w:r>
        <w:rPr>
          <w:rFonts w:hint="eastAsia"/>
          <w:sz w:val="30"/>
          <w:szCs w:val="30"/>
          <w:lang w:val="en-US" w:eastAsia="zh-CN"/>
        </w:rPr>
        <w:br w:type="textWrapping"/>
      </w:r>
      <w:r>
        <w:rPr>
          <w:rFonts w:hint="eastAsia"/>
          <w:sz w:val="30"/>
          <w:szCs w:val="30"/>
          <w:lang w:val="en-US" w:eastAsia="zh-CN"/>
        </w:rPr>
        <w:t>市民凭身份证或社保卡登记后免费领取，每人限领一份</w:t>
      </w:r>
      <w:r>
        <w:rPr>
          <w:rFonts w:hint="eastAsia"/>
          <w:color w:val="FF0000"/>
          <w:sz w:val="30"/>
          <w:szCs w:val="30"/>
          <w:lang w:val="en-US" w:eastAsia="zh-CN"/>
        </w:rPr>
        <w:t>（10片），发完为止。</w:t>
      </w:r>
      <w:r>
        <w:rPr>
          <w:rFonts w:hint="eastAsia" w:ascii="宋体" w:hAnsi="宋体" w:eastAsia="宋体" w:cs="宋体"/>
          <w:b w:val="0"/>
          <w:bCs w:val="0"/>
          <w:color w:val="auto"/>
          <w:sz w:val="28"/>
          <w:szCs w:val="28"/>
          <w:lang w:val="en-US" w:eastAsia="zh-CN"/>
        </w:rPr>
        <w:t>门店准备好拆零工具：</w:t>
      </w:r>
      <w:r>
        <w:rPr>
          <w:rFonts w:hint="eastAsia" w:ascii="宋体" w:hAnsi="宋体" w:eastAsia="宋体" w:cs="宋体"/>
          <w:b w:val="0"/>
          <w:bCs w:val="0"/>
          <w:color w:val="FF0000"/>
          <w:sz w:val="28"/>
          <w:szCs w:val="28"/>
          <w:lang w:val="en-US" w:eastAsia="zh-CN"/>
        </w:rPr>
        <w:t>剪刀、拆零药袋分药勺。</w:t>
      </w:r>
      <w:r>
        <w:rPr>
          <w:rFonts w:hint="eastAsia" w:ascii="宋体" w:hAnsi="宋体" w:eastAsia="宋体" w:cs="宋体"/>
          <w:b w:val="0"/>
          <w:bCs w:val="0"/>
          <w:color w:val="FF0000"/>
          <w:sz w:val="28"/>
          <w:szCs w:val="28"/>
          <w:lang w:val="en-US" w:eastAsia="zh-CN"/>
        </w:rPr>
        <w:br w:type="textWrapping"/>
      </w:r>
      <w:r>
        <w:rPr>
          <w:rFonts w:hint="eastAsia" w:ascii="宋体" w:hAnsi="宋体" w:eastAsia="宋体" w:cs="宋体"/>
          <w:b/>
          <w:bCs/>
          <w:color w:val="FF0000"/>
          <w:sz w:val="28"/>
          <w:szCs w:val="28"/>
          <w:lang w:val="en-US" w:eastAsia="zh-CN"/>
        </w:rPr>
        <w:t>领取时间：12月31日上午10点开始，领完即止</w:t>
      </w:r>
    </w:p>
    <w:p>
      <w:pPr>
        <w:numPr>
          <w:ilvl w:val="0"/>
          <w:numId w:val="0"/>
        </w:numPr>
        <w:rPr>
          <w:rFonts w:hint="default" w:eastAsia="宋体"/>
          <w:sz w:val="30"/>
          <w:szCs w:val="30"/>
          <w:lang w:val="en-US" w:eastAsia="zh-CN"/>
        </w:rPr>
      </w:pPr>
      <w:r>
        <w:rPr>
          <w:rFonts w:hint="eastAsia"/>
          <w:sz w:val="30"/>
          <w:szCs w:val="30"/>
          <w:lang w:val="en-US" w:eastAsia="zh-CN"/>
        </w:rPr>
        <w:t>二、领取门店：附表一70家店</w:t>
      </w:r>
      <w:r>
        <w:rPr>
          <w:rFonts w:hint="eastAsia"/>
          <w:b w:val="0"/>
          <w:bCs w:val="0"/>
          <w:sz w:val="28"/>
          <w:szCs w:val="28"/>
          <w:lang w:val="en-US" w:eastAsia="zh-CN"/>
        </w:rPr>
        <w:br w:type="textWrapping"/>
      </w:r>
      <w:r>
        <w:rPr>
          <w:rFonts w:hint="eastAsia"/>
          <w:b w:val="0"/>
          <w:bCs w:val="0"/>
          <w:sz w:val="28"/>
          <w:szCs w:val="28"/>
          <w:lang w:val="en-US" w:eastAsia="zh-CN"/>
        </w:rPr>
        <w:t>三</w:t>
      </w:r>
      <w:r>
        <w:rPr>
          <w:rFonts w:hint="eastAsia"/>
          <w:sz w:val="30"/>
          <w:szCs w:val="30"/>
          <w:lang w:val="en-US" w:eastAsia="zh-CN"/>
        </w:rPr>
        <w:t>、操作流程：</w:t>
      </w:r>
    </w:p>
    <w:p>
      <w:pPr>
        <w:numPr>
          <w:ilvl w:val="0"/>
          <w:numId w:val="0"/>
        </w:numPr>
        <w:rPr>
          <w:rFonts w:hint="default" w:eastAsia="宋体"/>
          <w:sz w:val="30"/>
          <w:szCs w:val="30"/>
          <w:lang w:val="en-US" w:eastAsia="zh-CN"/>
        </w:rPr>
      </w:pPr>
      <w:r>
        <w:rPr>
          <w:rFonts w:hint="eastAsia"/>
          <w:sz w:val="30"/>
          <w:szCs w:val="30"/>
          <w:lang w:val="en-US" w:eastAsia="zh-CN"/>
        </w:rPr>
        <w:t>第一步：打开微信扫描药店桌牌上的第一个二维码，如图：</w:t>
      </w:r>
    </w:p>
    <w:p>
      <w:pPr>
        <w:numPr>
          <w:ilvl w:val="0"/>
          <w:numId w:val="0"/>
        </w:numPr>
        <w:rPr>
          <w:sz w:val="30"/>
          <w:szCs w:val="30"/>
        </w:rPr>
      </w:pPr>
      <w:r>
        <w:rPr>
          <w:rFonts w:hint="eastAsia"/>
          <w:sz w:val="30"/>
          <w:szCs w:val="30"/>
          <w:lang w:val="en-US" w:eastAsia="zh-CN"/>
        </w:rPr>
        <w:t xml:space="preserve">         </w:t>
      </w:r>
      <w:r>
        <w:rPr>
          <w:sz w:val="30"/>
          <w:szCs w:val="30"/>
        </w:rPr>
        <w:drawing>
          <wp:inline distT="0" distB="0" distL="114300" distR="114300">
            <wp:extent cx="3061335" cy="1858010"/>
            <wp:effectExtent l="0" t="0" r="5715"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
                    <a:stretch>
                      <a:fillRect/>
                    </a:stretch>
                  </pic:blipFill>
                  <pic:spPr>
                    <a:xfrm>
                      <a:off x="0" y="0"/>
                      <a:ext cx="3061335" cy="1858010"/>
                    </a:xfrm>
                    <a:prstGeom prst="rect">
                      <a:avLst/>
                    </a:prstGeom>
                    <a:noFill/>
                    <a:ln>
                      <a:noFill/>
                    </a:ln>
                  </pic:spPr>
                </pic:pic>
              </a:graphicData>
            </a:graphic>
          </wp:inline>
        </w:drawing>
      </w:r>
    </w:p>
    <w:p>
      <w:pPr>
        <w:numPr>
          <w:numId w:val="0"/>
        </w:numPr>
        <w:ind w:leftChars="0"/>
        <w:rPr>
          <w:rFonts w:hint="default" w:eastAsia="宋体"/>
          <w:lang w:val="en-US" w:eastAsia="zh-CN"/>
        </w:rPr>
      </w:pPr>
      <w:r>
        <w:rPr>
          <w:rFonts w:hint="eastAsia"/>
          <w:sz w:val="30"/>
          <w:szCs w:val="30"/>
          <w:lang w:val="en-US" w:eastAsia="zh-CN"/>
        </w:rPr>
        <w:t>第二步：扫描成功后，关注微信公众号</w:t>
      </w:r>
      <w:r>
        <w:rPr>
          <w:rFonts w:hint="eastAsia"/>
          <w:sz w:val="30"/>
          <w:szCs w:val="30"/>
          <w:lang w:val="en-US" w:eastAsia="zh-CN"/>
        </w:rPr>
        <w:br w:type="textWrapping"/>
      </w:r>
      <w:r>
        <w:rPr>
          <w:rFonts w:hint="eastAsia"/>
          <w:lang w:val="en-US" w:eastAsia="zh-CN"/>
        </w:rPr>
        <w:t>并进入公众号，点击购药-&gt; 购药登记，扫描第二个二维码进入登记界面</w:t>
      </w:r>
    </w:p>
    <w:p>
      <w:pPr>
        <w:numPr>
          <w:ilvl w:val="0"/>
          <w:numId w:val="0"/>
        </w:numPr>
        <w:ind w:leftChars="0"/>
        <w:rPr>
          <w:rFonts w:hint="default" w:eastAsia="宋体"/>
          <w:sz w:val="30"/>
          <w:szCs w:val="30"/>
          <w:lang w:val="en-US" w:eastAsia="zh-CN"/>
        </w:rPr>
      </w:pPr>
      <w:r>
        <w:drawing>
          <wp:inline distT="0" distB="0" distL="114300" distR="114300">
            <wp:extent cx="2586355" cy="2232025"/>
            <wp:effectExtent l="0" t="0" r="4445"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rcRect r="489" b="29655"/>
                    <a:stretch>
                      <a:fillRect/>
                    </a:stretch>
                  </pic:blipFill>
                  <pic:spPr>
                    <a:xfrm>
                      <a:off x="0" y="0"/>
                      <a:ext cx="2586355" cy="22320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79600" cy="2232660"/>
            <wp:effectExtent l="0" t="0" r="6350" b="1524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6"/>
                    <a:stretch>
                      <a:fillRect/>
                    </a:stretch>
                  </pic:blipFill>
                  <pic:spPr>
                    <a:xfrm>
                      <a:off x="0" y="0"/>
                      <a:ext cx="1879600" cy="2232660"/>
                    </a:xfrm>
                    <a:prstGeom prst="rect">
                      <a:avLst/>
                    </a:prstGeom>
                    <a:noFill/>
                    <a:ln>
                      <a:noFill/>
                    </a:ln>
                  </pic:spPr>
                </pic:pic>
              </a:graphicData>
            </a:graphic>
          </wp:inline>
        </w:drawing>
      </w:r>
    </w:p>
    <w:p>
      <w:pPr>
        <w:numPr>
          <w:ilvl w:val="0"/>
          <w:numId w:val="0"/>
        </w:numPr>
        <w:ind w:leftChars="0"/>
      </w:pPr>
      <w:r>
        <w:rPr>
          <w:rFonts w:hint="eastAsia"/>
          <w:lang w:val="en-US" w:eastAsia="zh-CN"/>
        </w:rPr>
        <w:t xml:space="preserve">     </w:t>
      </w:r>
    </w:p>
    <w:p>
      <w:pPr>
        <w:numPr>
          <w:ilvl w:val="0"/>
          <w:numId w:val="0"/>
        </w:numPr>
        <w:ind w:leftChars="0"/>
        <w:rPr>
          <w:rFonts w:hint="default" w:eastAsia="宋体"/>
          <w:sz w:val="30"/>
          <w:szCs w:val="30"/>
          <w:lang w:val="en-US" w:eastAsia="zh-CN"/>
        </w:rPr>
      </w:pPr>
      <w:r>
        <w:rPr>
          <w:rFonts w:hint="eastAsia"/>
          <w:sz w:val="30"/>
          <w:szCs w:val="30"/>
          <w:lang w:val="en-US" w:eastAsia="zh-CN"/>
        </w:rPr>
        <w:t>第三步：进入登记界面，点击《领取登记》，填写姓名和证件号码后，点击提交即可完成登记</w:t>
      </w:r>
    </w:p>
    <w:p>
      <w:pPr>
        <w:numPr>
          <w:ilvl w:val="0"/>
          <w:numId w:val="0"/>
        </w:numPr>
        <w:ind w:leftChars="0"/>
      </w:pPr>
      <w:r>
        <w:drawing>
          <wp:inline distT="0" distB="0" distL="114300" distR="114300">
            <wp:extent cx="2506345" cy="2592070"/>
            <wp:effectExtent l="0" t="0" r="8255" b="177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7"/>
                    <a:srcRect r="1325" b="43251"/>
                    <a:stretch>
                      <a:fillRect/>
                    </a:stretch>
                  </pic:blipFill>
                  <pic:spPr>
                    <a:xfrm>
                      <a:off x="0" y="0"/>
                      <a:ext cx="2506345" cy="2592070"/>
                    </a:xfrm>
                    <a:prstGeom prst="rect">
                      <a:avLst/>
                    </a:prstGeom>
                    <a:noFill/>
                    <a:ln>
                      <a:noFill/>
                    </a:ln>
                  </pic:spPr>
                </pic:pic>
              </a:graphicData>
            </a:graphic>
          </wp:inline>
        </w:drawing>
      </w:r>
    </w:p>
    <w:p>
      <w:pPr>
        <w:numPr>
          <w:ilvl w:val="0"/>
          <w:numId w:val="0"/>
        </w:numPr>
        <w:jc w:val="both"/>
        <w:rPr>
          <w:rFonts w:hint="eastAsia" w:ascii="宋体" w:hAnsi="宋体" w:eastAsia="宋体" w:cs="宋体"/>
          <w:b w:val="0"/>
          <w:bCs w:val="0"/>
          <w:color w:val="auto"/>
          <w:sz w:val="28"/>
          <w:szCs w:val="28"/>
          <w:lang w:val="en-US" w:eastAsia="zh-CN"/>
        </w:rPr>
      </w:pPr>
      <w:r>
        <w:rPr>
          <w:rFonts w:hint="eastAsia"/>
          <w:lang w:val="en-US" w:eastAsia="zh-CN"/>
        </w:rPr>
        <w:t xml:space="preserve">  </w:t>
      </w:r>
      <w:r>
        <w:rPr>
          <w:rFonts w:hint="eastAsia"/>
          <w:lang w:val="en-US" w:eastAsia="zh-CN"/>
        </w:rPr>
        <w:br w:type="textWrapping"/>
      </w:r>
      <w:r>
        <w:rPr>
          <w:rFonts w:hint="eastAsia"/>
          <w:color w:val="FF0000"/>
          <w:sz w:val="56"/>
          <w:szCs w:val="96"/>
          <w:lang w:val="en-US" w:eastAsia="zh-CN"/>
        </w:rPr>
        <w:t>拆零领取包装：</w:t>
      </w:r>
      <w:r>
        <w:rPr>
          <w:rFonts w:hint="eastAsia"/>
          <w:lang w:val="en-US" w:eastAsia="zh-CN"/>
        </w:rPr>
        <w:br w:type="textWrapping"/>
      </w:r>
      <w:r>
        <w:rPr>
          <w:rFonts w:hint="eastAsia"/>
          <w:sz w:val="28"/>
          <w:szCs w:val="36"/>
          <w:lang w:val="en-US" w:eastAsia="zh-CN"/>
        </w:rPr>
        <w:t>1、</w:t>
      </w:r>
      <w:r>
        <w:rPr>
          <w:rFonts w:hint="eastAsia" w:ascii="宋体" w:hAnsi="宋体" w:eastAsia="宋体" w:cs="宋体"/>
          <w:b w:val="0"/>
          <w:bCs w:val="0"/>
          <w:color w:val="auto"/>
          <w:sz w:val="28"/>
          <w:szCs w:val="28"/>
          <w:lang w:val="en-US" w:eastAsia="zh-CN"/>
        </w:rPr>
        <w:t>门店准备好拆零工具：</w:t>
      </w:r>
      <w:r>
        <w:rPr>
          <w:rFonts w:hint="eastAsia" w:ascii="宋体" w:hAnsi="宋体" w:eastAsia="宋体" w:cs="宋体"/>
          <w:b w:val="0"/>
          <w:bCs w:val="0"/>
          <w:color w:val="FF0000"/>
          <w:sz w:val="28"/>
          <w:szCs w:val="28"/>
          <w:lang w:val="en-US" w:eastAsia="zh-CN"/>
        </w:rPr>
        <w:t>剪刀、拆零药袋、分药勺。</w:t>
      </w:r>
    </w:p>
    <w:p>
      <w:pPr>
        <w:numPr>
          <w:ilvl w:val="0"/>
          <w:numId w:val="0"/>
        </w:numPr>
        <w:jc w:val="both"/>
        <w:rPr>
          <w:rFonts w:hint="default"/>
          <w:b w:val="0"/>
          <w:bCs w:val="0"/>
          <w:sz w:val="28"/>
          <w:szCs w:val="28"/>
          <w:lang w:val="en-US" w:eastAsia="zh-CN"/>
        </w:rPr>
      </w:pPr>
      <w:r>
        <w:rPr>
          <w:rFonts w:hint="eastAsia"/>
          <w:b/>
          <w:bCs/>
          <w:color w:val="auto"/>
          <w:sz w:val="28"/>
          <w:szCs w:val="28"/>
          <w:lang w:val="en-US" w:eastAsia="zh-CN"/>
        </w:rPr>
        <w:t>2、</w:t>
      </w:r>
      <w:r>
        <w:rPr>
          <w:rFonts w:hint="eastAsia"/>
          <w:b w:val="0"/>
          <w:bCs w:val="0"/>
          <w:color w:val="FF0000"/>
          <w:sz w:val="28"/>
          <w:szCs w:val="28"/>
          <w:lang w:val="en-US" w:eastAsia="zh-CN"/>
        </w:rPr>
        <w:t>在拆零药袋上按摸板填上对应内容（</w:t>
      </w:r>
      <w:r>
        <w:rPr>
          <w:rFonts w:hint="eastAsia" w:ascii="宋体" w:hAnsi="宋体" w:eastAsia="宋体" w:cs="宋体"/>
          <w:i w:val="0"/>
          <w:iCs w:val="0"/>
          <w:caps w:val="0"/>
          <w:color w:val="FF0000"/>
          <w:spacing w:val="0"/>
          <w:sz w:val="28"/>
          <w:szCs w:val="28"/>
          <w:shd w:val="clear" w:fill="FFFFFF"/>
          <w:lang w:val="en-US" w:eastAsia="zh-CN"/>
        </w:rPr>
        <w:t>详见附表）。</w:t>
      </w:r>
    </w:p>
    <w:p>
      <w:pPr>
        <w:numPr>
          <w:ilvl w:val="0"/>
          <w:numId w:val="0"/>
        </w:numPr>
        <w:jc w:val="both"/>
        <w:rPr>
          <w:rFonts w:hint="default" w:eastAsiaTheme="minorEastAsia"/>
          <w:b w:val="0"/>
          <w:bCs w:val="0"/>
          <w:sz w:val="28"/>
          <w:szCs w:val="28"/>
          <w:lang w:val="en-US" w:eastAsia="zh-CN"/>
        </w:rPr>
      </w:pPr>
      <w:r>
        <w:drawing>
          <wp:inline distT="0" distB="0" distL="114300" distR="114300">
            <wp:extent cx="2522855" cy="1954530"/>
            <wp:effectExtent l="0" t="0" r="1079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2522855" cy="19545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61590" cy="1941830"/>
            <wp:effectExtent l="0" t="0" r="1016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561590" cy="1941830"/>
                    </a:xfrm>
                    <a:prstGeom prst="rect">
                      <a:avLst/>
                    </a:prstGeom>
                    <a:noFill/>
                    <a:ln>
                      <a:noFill/>
                    </a:ln>
                  </pic:spPr>
                </pic:pic>
              </a:graphicData>
            </a:graphic>
          </wp:inline>
        </w:drawing>
      </w:r>
    </w:p>
    <w:p>
      <w:pPr>
        <w:numPr>
          <w:ilvl w:val="0"/>
          <w:numId w:val="0"/>
        </w:numPr>
        <w:ind w:left="210" w:leftChars="0" w:hanging="210" w:hangingChars="100"/>
        <w:rPr>
          <w:rFonts w:hint="eastAsia"/>
          <w:b/>
          <w:bCs/>
          <w:color w:val="FF0000"/>
          <w:sz w:val="52"/>
          <w:szCs w:val="52"/>
          <w:lang w:val="en-US" w:eastAsia="zh-CN"/>
        </w:rPr>
      </w:pPr>
      <w:r>
        <w:rPr>
          <w:rFonts w:hint="eastAsia"/>
          <w:lang w:val="en-US" w:eastAsia="zh-CN"/>
        </w:rPr>
        <w:br w:type="textWrapping"/>
      </w:r>
      <w:r>
        <w:rPr>
          <w:rFonts w:hint="eastAsia"/>
          <w:sz w:val="20"/>
          <w:szCs w:val="22"/>
          <w:lang w:val="en-US" w:eastAsia="zh-CN"/>
        </w:rPr>
        <w:t>图一：领取散列通或芬尼康书写模板      图二：领取对乙酰氨基酚片（天台山）书写模板</w:t>
      </w:r>
      <w:r>
        <w:rPr>
          <w:rFonts w:hint="eastAsia"/>
          <w:sz w:val="20"/>
          <w:szCs w:val="22"/>
          <w:lang w:val="en-US" w:eastAsia="zh-CN"/>
        </w:rPr>
        <w:br w:type="textWrapping"/>
      </w:r>
      <w:r>
        <w:rPr>
          <w:rFonts w:hint="eastAsia"/>
          <w:lang w:val="en-US" w:eastAsia="zh-CN"/>
        </w:rPr>
        <w:br w:type="textWrapping"/>
      </w:r>
      <w:r>
        <w:rPr>
          <w:rFonts w:hint="eastAsia"/>
          <w:b/>
          <w:bCs/>
          <w:color w:val="FF0000"/>
          <w:sz w:val="32"/>
          <w:szCs w:val="40"/>
          <w:highlight w:val="yellow"/>
          <w:lang w:val="en-US" w:eastAsia="zh-CN"/>
        </w:rPr>
        <w:t>重要！注意！以上药品顾客只能领取一种，不能重复领取，避免出现顾客同时服用的用药风险！！！！</w:t>
      </w:r>
      <w:r>
        <w:rPr>
          <w:rFonts w:hint="eastAsia"/>
          <w:color w:val="FF0000"/>
          <w:sz w:val="32"/>
          <w:szCs w:val="40"/>
          <w:lang w:val="en-US" w:eastAsia="zh-CN"/>
        </w:rPr>
        <w:br w:type="textWrapping"/>
      </w:r>
      <w:r>
        <w:rPr>
          <w:rFonts w:hint="eastAsia"/>
          <w:color w:val="FF0000"/>
          <w:sz w:val="32"/>
          <w:szCs w:val="40"/>
          <w:lang w:val="en-US" w:eastAsia="zh-CN"/>
        </w:rPr>
        <w:br w:type="textWrapping"/>
      </w:r>
      <w:r>
        <w:rPr>
          <w:rFonts w:hint="eastAsia"/>
          <w:lang w:val="en-US" w:eastAsia="zh-CN"/>
        </w:rPr>
        <w:br w:type="textWrapping"/>
      </w:r>
      <w:r>
        <w:rPr>
          <w:rFonts w:hint="eastAsia"/>
          <w:b/>
          <w:bCs/>
          <w:color w:val="FF0000"/>
          <w:sz w:val="52"/>
          <w:szCs w:val="52"/>
          <w:lang w:val="en-US" w:eastAsia="zh-CN"/>
        </w:rPr>
        <w:t>宣传及陈列：</w:t>
      </w:r>
    </w:p>
    <w:p>
      <w:pPr>
        <w:numPr>
          <w:ilvl w:val="0"/>
          <w:numId w:val="0"/>
        </w:numPr>
        <w:spacing w:line="360" w:lineRule="auto"/>
        <w:jc w:val="both"/>
        <w:rPr>
          <w:rFonts w:hint="eastAsia"/>
          <w:b w:val="0"/>
          <w:bCs w:val="0"/>
          <w:sz w:val="24"/>
          <w:szCs w:val="24"/>
          <w:lang w:val="en-US" w:eastAsia="zh-CN"/>
        </w:rPr>
      </w:pPr>
      <w:r>
        <w:rPr>
          <w:rFonts w:hint="eastAsia"/>
          <w:b w:val="0"/>
          <w:bCs w:val="0"/>
          <w:sz w:val="24"/>
          <w:szCs w:val="24"/>
          <w:lang w:val="en-US" w:eastAsia="zh-CN"/>
        </w:rPr>
        <w:t>1、以上两个领取活动，请门店小伙伴个人及门店手机分享活动内容至朋友圈、社群、企业微信。（以营运部或新零售部发布内容为准）。</w:t>
      </w:r>
    </w:p>
    <w:p>
      <w:pPr>
        <w:numPr>
          <w:ilvl w:val="0"/>
          <w:numId w:val="0"/>
        </w:numPr>
        <w:spacing w:line="360" w:lineRule="auto"/>
        <w:jc w:val="both"/>
        <w:rPr>
          <w:rFonts w:hint="eastAsia"/>
          <w:b w:val="0"/>
          <w:bCs w:val="0"/>
          <w:sz w:val="24"/>
          <w:szCs w:val="24"/>
          <w:lang w:val="en-US" w:eastAsia="zh-CN"/>
        </w:rPr>
      </w:pPr>
      <w:r>
        <w:rPr>
          <w:rFonts w:hint="eastAsia"/>
          <w:b w:val="0"/>
          <w:bCs w:val="0"/>
          <w:sz w:val="24"/>
          <w:szCs w:val="24"/>
          <w:lang w:val="en-US" w:eastAsia="zh-CN"/>
        </w:rPr>
        <w:t>2、公众号宣传。</w:t>
      </w:r>
    </w:p>
    <w:p>
      <w:pPr>
        <w:spacing w:line="240" w:lineRule="auto"/>
        <w:jc w:val="both"/>
        <w:rPr>
          <w:rFonts w:hint="default"/>
          <w:b w:val="0"/>
          <w:bCs w:val="0"/>
          <w:sz w:val="28"/>
          <w:szCs w:val="28"/>
          <w:lang w:val="en-US" w:eastAsia="zh-CN"/>
        </w:rPr>
      </w:pPr>
      <w:r>
        <w:rPr>
          <w:rFonts w:hint="eastAsia"/>
          <w:b w:val="0"/>
          <w:bCs w:val="0"/>
          <w:sz w:val="24"/>
          <w:szCs w:val="24"/>
          <w:lang w:val="en-US" w:eastAsia="zh-CN"/>
        </w:rPr>
        <w:t>3、pop宣传</w:t>
      </w:r>
      <w:r>
        <w:rPr>
          <w:rFonts w:hint="eastAsia"/>
          <w:b w:val="0"/>
          <w:bCs w:val="0"/>
          <w:sz w:val="24"/>
          <w:szCs w:val="24"/>
          <w:lang w:val="en-US" w:eastAsia="zh-CN"/>
        </w:rPr>
        <w:br w:type="textWrapping"/>
      </w:r>
      <w:r>
        <w:rPr>
          <w:rFonts w:hint="eastAsia"/>
          <w:b w:val="0"/>
          <w:bCs w:val="0"/>
          <w:sz w:val="24"/>
          <w:szCs w:val="24"/>
          <w:lang w:val="en-US" w:eastAsia="zh-CN"/>
        </w:rPr>
        <w:t>①散列通或芬尼康（布洛芬）参与门店书写一张大POP，张贴在橱窗</w:t>
      </w:r>
      <w:r>
        <w:rPr>
          <w:rFonts w:hint="eastAsia"/>
          <w:b/>
          <w:bCs/>
          <w:color w:val="FF0000"/>
          <w:sz w:val="24"/>
          <w:szCs w:val="24"/>
          <w:lang w:val="en-US" w:eastAsia="zh-CN"/>
        </w:rPr>
        <w:t>（POP上写明数量有限、领完为止，如下图一所示）</w:t>
      </w:r>
      <w:r>
        <w:rPr>
          <w:rFonts w:hint="eastAsia"/>
          <w:b w:val="0"/>
          <w:bCs w:val="0"/>
          <w:sz w:val="24"/>
          <w:szCs w:val="24"/>
          <w:lang w:val="en-US" w:eastAsia="zh-CN"/>
        </w:rPr>
        <w:t>。</w:t>
      </w:r>
      <w:r>
        <w:rPr>
          <w:rFonts w:hint="eastAsia"/>
          <w:b w:val="0"/>
          <w:bCs w:val="0"/>
          <w:sz w:val="24"/>
          <w:szCs w:val="24"/>
          <w:lang w:val="en-US" w:eastAsia="zh-CN"/>
        </w:rPr>
        <w:br w:type="textWrapping"/>
      </w:r>
      <w:r>
        <w:rPr>
          <w:rFonts w:hint="eastAsia"/>
          <w:b w:val="0"/>
          <w:bCs w:val="0"/>
          <w:sz w:val="24"/>
          <w:szCs w:val="24"/>
          <w:lang w:val="en-US" w:eastAsia="zh-CN"/>
        </w:rPr>
        <w:t>②</w:t>
      </w:r>
      <w:r>
        <w:rPr>
          <w:rFonts w:hint="eastAsia"/>
          <w:sz w:val="24"/>
          <w:szCs w:val="24"/>
          <w:lang w:val="en-US" w:eastAsia="zh-CN"/>
        </w:rPr>
        <w:t>免费领取对乙酰氨基酚片门店陈列如下图二pop在橱窗处（pop随药品配发）</w:t>
      </w:r>
      <w:r>
        <w:rPr>
          <w:rFonts w:hint="eastAsia"/>
          <w:sz w:val="32"/>
          <w:szCs w:val="32"/>
          <w:lang w:val="en-US" w:eastAsia="zh-CN"/>
        </w:rPr>
        <w:br w:type="textWrapping"/>
      </w:r>
      <w:r>
        <w:rPr>
          <w:rFonts w:hint="eastAsia"/>
          <w:sz w:val="32"/>
          <w:szCs w:val="32"/>
          <w:lang w:val="en-US" w:eastAsia="zh-CN"/>
        </w:rPr>
        <w:t xml:space="preserve">    </w:t>
      </w:r>
      <w:r>
        <w:rPr>
          <w:rFonts w:hint="eastAsia"/>
          <w:sz w:val="24"/>
          <w:szCs w:val="24"/>
          <w:lang w:val="en-US" w:eastAsia="zh-CN"/>
        </w:rPr>
        <w:t xml:space="preserve">  图一                               图二</w:t>
      </w:r>
      <w:r>
        <w:rPr>
          <w:rFonts w:hint="eastAsia"/>
          <w:b w:val="0"/>
          <w:bCs w:val="0"/>
          <w:sz w:val="28"/>
          <w:szCs w:val="28"/>
          <w:lang w:val="en-US" w:eastAsia="zh-CN"/>
        </w:rPr>
        <w:br w:type="textWrapping"/>
      </w:r>
      <w:r>
        <w:rPr>
          <w:rFonts w:hint="eastAsia"/>
          <w:b w:val="0"/>
          <w:bCs w:val="0"/>
          <w:sz w:val="28"/>
          <w:szCs w:val="28"/>
          <w:lang w:val="en-US" w:eastAsia="zh-CN"/>
        </w:rPr>
        <w:drawing>
          <wp:inline distT="0" distB="0" distL="114300" distR="114300">
            <wp:extent cx="2638425" cy="3011805"/>
            <wp:effectExtent l="0" t="0" r="9525" b="17145"/>
            <wp:docPr id="10" name="图片 10" descr="c5c79977b59cf07c658274dc4f3b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5c79977b59cf07c658274dc4f3b8312"/>
                    <pic:cNvPicPr>
                      <a:picLocks noChangeAspect="1"/>
                    </pic:cNvPicPr>
                  </pic:nvPicPr>
                  <pic:blipFill>
                    <a:blip r:embed="rId10"/>
                    <a:stretch>
                      <a:fillRect/>
                    </a:stretch>
                  </pic:blipFill>
                  <pic:spPr>
                    <a:xfrm>
                      <a:off x="0" y="0"/>
                      <a:ext cx="2638425" cy="3011805"/>
                    </a:xfrm>
                    <a:prstGeom prst="rect">
                      <a:avLst/>
                    </a:prstGeom>
                  </pic:spPr>
                </pic:pic>
              </a:graphicData>
            </a:graphic>
          </wp:inline>
        </w:drawing>
      </w:r>
      <w:r>
        <w:rPr>
          <w:rFonts w:hint="eastAsia"/>
          <w:b w:val="0"/>
          <w:bCs w:val="0"/>
          <w:sz w:val="28"/>
          <w:szCs w:val="28"/>
          <w:lang w:val="en-US" w:eastAsia="zh-CN"/>
        </w:rPr>
        <w:t xml:space="preserve"> </w:t>
      </w:r>
      <w:r>
        <w:drawing>
          <wp:inline distT="0" distB="0" distL="114300" distR="114300">
            <wp:extent cx="2517775" cy="3058160"/>
            <wp:effectExtent l="0" t="0" r="15875"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rcRect l="48533" t="5277"/>
                    <a:stretch>
                      <a:fillRect/>
                    </a:stretch>
                  </pic:blipFill>
                  <pic:spPr>
                    <a:xfrm>
                      <a:off x="0" y="0"/>
                      <a:ext cx="2517775" cy="3058160"/>
                    </a:xfrm>
                    <a:prstGeom prst="rect">
                      <a:avLst/>
                    </a:prstGeom>
                    <a:noFill/>
                    <a:ln>
                      <a:noFill/>
                    </a:ln>
                  </pic:spPr>
                </pic:pic>
              </a:graphicData>
            </a:graphic>
          </wp:inline>
        </w:drawing>
      </w:r>
    </w:p>
    <w:p>
      <w:pPr>
        <w:numPr>
          <w:ilvl w:val="0"/>
          <w:numId w:val="0"/>
        </w:numPr>
        <w:spacing w:line="360" w:lineRule="auto"/>
        <w:jc w:val="both"/>
        <w:rPr>
          <w:rFonts w:hint="eastAsia"/>
          <w:b/>
          <w:bCs/>
          <w:sz w:val="24"/>
          <w:szCs w:val="24"/>
          <w:lang w:val="en-US" w:eastAsia="zh-CN"/>
        </w:rPr>
      </w:pPr>
      <w:r>
        <w:rPr>
          <w:rFonts w:hint="eastAsia"/>
          <w:b w:val="0"/>
          <w:bCs w:val="0"/>
          <w:sz w:val="24"/>
          <w:szCs w:val="24"/>
          <w:lang w:val="en-US" w:eastAsia="zh-CN"/>
        </w:rPr>
        <w:t>4、若以上两个赠送活动都要参加的门店，请同时陈列两个pop</w:t>
      </w:r>
    </w:p>
    <w:p>
      <w:pPr>
        <w:numPr>
          <w:ilvl w:val="0"/>
          <w:numId w:val="0"/>
        </w:numPr>
        <w:spacing w:line="360" w:lineRule="auto"/>
        <w:jc w:val="both"/>
        <w:rPr>
          <w:rFonts w:hint="eastAsia"/>
          <w:b w:val="0"/>
          <w:bCs w:val="0"/>
          <w:sz w:val="24"/>
          <w:szCs w:val="24"/>
          <w:lang w:val="en-US" w:eastAsia="zh-CN"/>
        </w:rPr>
      </w:pPr>
      <w:r>
        <w:rPr>
          <w:rFonts w:hint="eastAsia"/>
          <w:b w:val="0"/>
          <w:bCs w:val="0"/>
          <w:sz w:val="24"/>
          <w:szCs w:val="24"/>
          <w:lang w:val="en-US" w:eastAsia="zh-CN"/>
        </w:rPr>
        <w:t>5、12月30日20：00前完成POP陈列，将图片上传片区钉钉群检核；未按时上传门店上交成长金20元。</w:t>
      </w:r>
    </w:p>
    <w:p>
      <w:pPr>
        <w:numPr>
          <w:ilvl w:val="0"/>
          <w:numId w:val="1"/>
        </w:numPr>
        <w:spacing w:line="360" w:lineRule="auto"/>
        <w:jc w:val="both"/>
        <w:rPr>
          <w:rFonts w:hint="eastAsia"/>
          <w:b w:val="0"/>
          <w:bCs w:val="0"/>
          <w:sz w:val="24"/>
          <w:szCs w:val="24"/>
          <w:lang w:val="en-US" w:eastAsia="zh-CN"/>
        </w:rPr>
      </w:pPr>
      <w:r>
        <w:rPr>
          <w:rFonts w:hint="eastAsia"/>
          <w:b w:val="0"/>
          <w:bCs w:val="0"/>
          <w:sz w:val="24"/>
          <w:szCs w:val="24"/>
          <w:lang w:val="en-US" w:eastAsia="zh-CN"/>
        </w:rPr>
        <w:t>各片长于22：00前完成检核并通报结果至营运部钉钉群。未检核通报，扣片长1分/店。</w:t>
      </w:r>
    </w:p>
    <w:p>
      <w:pPr>
        <w:rPr>
          <w:rFonts w:hint="default"/>
          <w:b/>
          <w:bCs/>
          <w:color w:val="auto"/>
          <w:sz w:val="28"/>
          <w:szCs w:val="28"/>
          <w:lang w:val="en-US" w:eastAsia="zh-CN"/>
        </w:rPr>
      </w:pPr>
      <w:r>
        <w:rPr>
          <w:rFonts w:hint="eastAsia"/>
          <w:b w:val="0"/>
          <w:bCs w:val="0"/>
          <w:color w:val="auto"/>
          <w:sz w:val="24"/>
          <w:szCs w:val="24"/>
          <w:lang w:val="en-US" w:eastAsia="zh-CN"/>
        </w:rPr>
        <w:t>活动当天，请活动各门店做好活动领取登记，拍照记录并发片区群。</w:t>
      </w:r>
      <w:bookmarkStart w:id="0" w:name="_GoBack"/>
      <w:bookmarkEnd w:id="0"/>
    </w:p>
    <w:p>
      <w:pPr>
        <w:numPr>
          <w:ilvl w:val="0"/>
          <w:numId w:val="0"/>
        </w:numPr>
        <w:jc w:val="both"/>
        <w:rPr>
          <w:rFonts w:hint="default"/>
          <w:b w:val="0"/>
          <w:bCs w:val="0"/>
          <w:sz w:val="28"/>
          <w:szCs w:val="28"/>
          <w:lang w:val="en-US" w:eastAsia="zh-CN"/>
        </w:rPr>
      </w:pPr>
      <w:r>
        <w:rPr>
          <w:rFonts w:hint="eastAsia"/>
          <w:b w:val="0"/>
          <w:bCs w:val="0"/>
          <w:sz w:val="28"/>
          <w:szCs w:val="28"/>
          <w:lang w:val="en-US" w:eastAsia="zh-CN"/>
        </w:rPr>
        <w:br w:type="textWrapping"/>
      </w:r>
      <w:r>
        <w:rPr>
          <w:rFonts w:hint="eastAsia"/>
          <w:b w:val="0"/>
          <w:bCs w:val="0"/>
          <w:sz w:val="28"/>
          <w:szCs w:val="28"/>
          <w:lang w:val="en-US" w:eastAsia="zh-CN"/>
        </w:rPr>
        <w:br w:type="textWrapping"/>
      </w:r>
      <w:r>
        <w:rPr>
          <w:rFonts w:hint="eastAsia"/>
          <w:b w:val="0"/>
          <w:bCs w:val="0"/>
          <w:sz w:val="28"/>
          <w:szCs w:val="28"/>
          <w:lang w:val="en-US" w:eastAsia="zh-CN"/>
        </w:rPr>
        <w:br w:type="textWrapping"/>
      </w:r>
    </w:p>
    <w:p>
      <w:pPr>
        <w:rPr>
          <w:rFonts w:hint="default"/>
          <w:b/>
          <w:bCs/>
          <w:color w:val="auto"/>
          <w:sz w:val="28"/>
          <w:szCs w:val="28"/>
          <w:lang w:val="en-US" w:eastAsia="zh-CN"/>
        </w:rPr>
      </w:pPr>
    </w:p>
    <w:sectPr>
      <w:pgSz w:w="11906" w:h="16838"/>
      <w:pgMar w:top="1440" w:right="1576" w:bottom="1440" w:left="163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27F94C"/>
    <w:multiLevelType w:val="singleLevel"/>
    <w:tmpl w:val="E127F94C"/>
    <w:lvl w:ilvl="0" w:tentative="0">
      <w:start w:val="6"/>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yOTNhNWRhZjIzM2ZmN2ZlMjJmNGQzMGYyODlmZTAifQ=="/>
  </w:docVars>
  <w:rsids>
    <w:rsidRoot w:val="00000000"/>
    <w:rsid w:val="006359B3"/>
    <w:rsid w:val="02BD6288"/>
    <w:rsid w:val="0375024B"/>
    <w:rsid w:val="041F3A26"/>
    <w:rsid w:val="0436748B"/>
    <w:rsid w:val="0449381C"/>
    <w:rsid w:val="046144EF"/>
    <w:rsid w:val="066453E1"/>
    <w:rsid w:val="06935222"/>
    <w:rsid w:val="06C514D1"/>
    <w:rsid w:val="073F75FB"/>
    <w:rsid w:val="0764641A"/>
    <w:rsid w:val="085C3EA8"/>
    <w:rsid w:val="091D7D51"/>
    <w:rsid w:val="09F20D75"/>
    <w:rsid w:val="0AE60AEE"/>
    <w:rsid w:val="0BFC73C5"/>
    <w:rsid w:val="0D093B48"/>
    <w:rsid w:val="0DFD72A0"/>
    <w:rsid w:val="10472434"/>
    <w:rsid w:val="107000B2"/>
    <w:rsid w:val="1077609C"/>
    <w:rsid w:val="10A06571"/>
    <w:rsid w:val="11466AA4"/>
    <w:rsid w:val="116E75A7"/>
    <w:rsid w:val="117942ED"/>
    <w:rsid w:val="117A5014"/>
    <w:rsid w:val="117C0E8B"/>
    <w:rsid w:val="11A11CCF"/>
    <w:rsid w:val="11C63BF3"/>
    <w:rsid w:val="11E20E0C"/>
    <w:rsid w:val="125759B7"/>
    <w:rsid w:val="12F6691D"/>
    <w:rsid w:val="136746BD"/>
    <w:rsid w:val="140B601D"/>
    <w:rsid w:val="14204270"/>
    <w:rsid w:val="15721BD4"/>
    <w:rsid w:val="174C6C50"/>
    <w:rsid w:val="192817FA"/>
    <w:rsid w:val="19DB061A"/>
    <w:rsid w:val="1ACB60C6"/>
    <w:rsid w:val="1CD31980"/>
    <w:rsid w:val="1D13456F"/>
    <w:rsid w:val="1DAC6C9D"/>
    <w:rsid w:val="1DB17F67"/>
    <w:rsid w:val="1E115125"/>
    <w:rsid w:val="1E911BC0"/>
    <w:rsid w:val="1EA30381"/>
    <w:rsid w:val="1F8D70B7"/>
    <w:rsid w:val="1F932883"/>
    <w:rsid w:val="1FAB47CB"/>
    <w:rsid w:val="208732AA"/>
    <w:rsid w:val="21FB3F4F"/>
    <w:rsid w:val="229E050F"/>
    <w:rsid w:val="233F5FFE"/>
    <w:rsid w:val="239669EF"/>
    <w:rsid w:val="251E1D03"/>
    <w:rsid w:val="259124D5"/>
    <w:rsid w:val="261F21D6"/>
    <w:rsid w:val="264C3AAC"/>
    <w:rsid w:val="271A419C"/>
    <w:rsid w:val="27570A76"/>
    <w:rsid w:val="288D78CB"/>
    <w:rsid w:val="29483920"/>
    <w:rsid w:val="296879F1"/>
    <w:rsid w:val="29696E1C"/>
    <w:rsid w:val="296A5517"/>
    <w:rsid w:val="2A924D25"/>
    <w:rsid w:val="2AA16D68"/>
    <w:rsid w:val="2ADB4875"/>
    <w:rsid w:val="2B0D0850"/>
    <w:rsid w:val="2B5B2A42"/>
    <w:rsid w:val="2C0B1EB7"/>
    <w:rsid w:val="2CD06D06"/>
    <w:rsid w:val="2D160399"/>
    <w:rsid w:val="2D9E7E85"/>
    <w:rsid w:val="2E314855"/>
    <w:rsid w:val="2E6966E5"/>
    <w:rsid w:val="2ED578D6"/>
    <w:rsid w:val="2F397E65"/>
    <w:rsid w:val="2F61116A"/>
    <w:rsid w:val="2FD1764E"/>
    <w:rsid w:val="31011A2B"/>
    <w:rsid w:val="31747334"/>
    <w:rsid w:val="317909ED"/>
    <w:rsid w:val="31C866DF"/>
    <w:rsid w:val="32695AE9"/>
    <w:rsid w:val="33626F37"/>
    <w:rsid w:val="3442156A"/>
    <w:rsid w:val="344C176C"/>
    <w:rsid w:val="34732D57"/>
    <w:rsid w:val="35A9270C"/>
    <w:rsid w:val="360B3258"/>
    <w:rsid w:val="369B3DA6"/>
    <w:rsid w:val="369F299F"/>
    <w:rsid w:val="36DB7A54"/>
    <w:rsid w:val="37145397"/>
    <w:rsid w:val="372779A5"/>
    <w:rsid w:val="37296A11"/>
    <w:rsid w:val="37B962F4"/>
    <w:rsid w:val="387B3734"/>
    <w:rsid w:val="391A7492"/>
    <w:rsid w:val="39A14C2B"/>
    <w:rsid w:val="39FC040D"/>
    <w:rsid w:val="3C615A20"/>
    <w:rsid w:val="3D181C15"/>
    <w:rsid w:val="3D4170B3"/>
    <w:rsid w:val="3DC27F13"/>
    <w:rsid w:val="3DCE3E6E"/>
    <w:rsid w:val="3ED01E68"/>
    <w:rsid w:val="3ED71449"/>
    <w:rsid w:val="3F283A52"/>
    <w:rsid w:val="3F2D2E17"/>
    <w:rsid w:val="401F3152"/>
    <w:rsid w:val="402749DB"/>
    <w:rsid w:val="41963622"/>
    <w:rsid w:val="435F273A"/>
    <w:rsid w:val="44616288"/>
    <w:rsid w:val="453E5827"/>
    <w:rsid w:val="45C06792"/>
    <w:rsid w:val="46695B10"/>
    <w:rsid w:val="48270D4B"/>
    <w:rsid w:val="48DD37B2"/>
    <w:rsid w:val="4A3052EF"/>
    <w:rsid w:val="4A572A63"/>
    <w:rsid w:val="4A7367A7"/>
    <w:rsid w:val="4B3E76AB"/>
    <w:rsid w:val="4CB30DFF"/>
    <w:rsid w:val="4CB608EF"/>
    <w:rsid w:val="4CF851A4"/>
    <w:rsid w:val="4DF740D0"/>
    <w:rsid w:val="4E3934DD"/>
    <w:rsid w:val="4E685629"/>
    <w:rsid w:val="4F2246B7"/>
    <w:rsid w:val="4F584DBC"/>
    <w:rsid w:val="4F9F58CD"/>
    <w:rsid w:val="4FE04C64"/>
    <w:rsid w:val="500876B4"/>
    <w:rsid w:val="50DE5510"/>
    <w:rsid w:val="51022355"/>
    <w:rsid w:val="52851871"/>
    <w:rsid w:val="53426A39"/>
    <w:rsid w:val="53474623"/>
    <w:rsid w:val="534F4096"/>
    <w:rsid w:val="53C30570"/>
    <w:rsid w:val="551A72A0"/>
    <w:rsid w:val="55967510"/>
    <w:rsid w:val="55CB6322"/>
    <w:rsid w:val="57210012"/>
    <w:rsid w:val="57407788"/>
    <w:rsid w:val="57B971AC"/>
    <w:rsid w:val="59585962"/>
    <w:rsid w:val="59E720E8"/>
    <w:rsid w:val="5A767910"/>
    <w:rsid w:val="5A943CD6"/>
    <w:rsid w:val="5C1D58B1"/>
    <w:rsid w:val="5CAB1AF3"/>
    <w:rsid w:val="5CAE51D0"/>
    <w:rsid w:val="5CE1546C"/>
    <w:rsid w:val="5FD62D7C"/>
    <w:rsid w:val="604430DA"/>
    <w:rsid w:val="60673F83"/>
    <w:rsid w:val="60AA3EF4"/>
    <w:rsid w:val="60C34F31"/>
    <w:rsid w:val="61363955"/>
    <w:rsid w:val="61BA4586"/>
    <w:rsid w:val="61D76EE6"/>
    <w:rsid w:val="622809A0"/>
    <w:rsid w:val="624A5861"/>
    <w:rsid w:val="6283551D"/>
    <w:rsid w:val="63A23524"/>
    <w:rsid w:val="63E45722"/>
    <w:rsid w:val="64460353"/>
    <w:rsid w:val="64AD03D2"/>
    <w:rsid w:val="652F335E"/>
    <w:rsid w:val="65CA41EF"/>
    <w:rsid w:val="65EE47FE"/>
    <w:rsid w:val="6635242D"/>
    <w:rsid w:val="67AE51D8"/>
    <w:rsid w:val="67C73559"/>
    <w:rsid w:val="68E032CE"/>
    <w:rsid w:val="6A6634FD"/>
    <w:rsid w:val="6ACC73BF"/>
    <w:rsid w:val="6B192489"/>
    <w:rsid w:val="6B221B9C"/>
    <w:rsid w:val="6B594E10"/>
    <w:rsid w:val="6CD96208"/>
    <w:rsid w:val="6D567C0F"/>
    <w:rsid w:val="70206F24"/>
    <w:rsid w:val="70441BEA"/>
    <w:rsid w:val="70AE6124"/>
    <w:rsid w:val="71754026"/>
    <w:rsid w:val="719653F3"/>
    <w:rsid w:val="71DC40A5"/>
    <w:rsid w:val="720A0C12"/>
    <w:rsid w:val="72C15774"/>
    <w:rsid w:val="72EB511F"/>
    <w:rsid w:val="73043442"/>
    <w:rsid w:val="730B0D5A"/>
    <w:rsid w:val="732B09DE"/>
    <w:rsid w:val="73A17354"/>
    <w:rsid w:val="73DA4614"/>
    <w:rsid w:val="73FA260A"/>
    <w:rsid w:val="74440362"/>
    <w:rsid w:val="75E33C54"/>
    <w:rsid w:val="76015281"/>
    <w:rsid w:val="76C21ABB"/>
    <w:rsid w:val="778A61BA"/>
    <w:rsid w:val="78037EAB"/>
    <w:rsid w:val="796B5EF3"/>
    <w:rsid w:val="7A4C3DF2"/>
    <w:rsid w:val="7A9677A0"/>
    <w:rsid w:val="7BE14791"/>
    <w:rsid w:val="7BE918E6"/>
    <w:rsid w:val="7C3F770A"/>
    <w:rsid w:val="7C6B04FF"/>
    <w:rsid w:val="7C7B082E"/>
    <w:rsid w:val="7CE64C33"/>
    <w:rsid w:val="7CE83906"/>
    <w:rsid w:val="7CFE5817"/>
    <w:rsid w:val="7D5F55B2"/>
    <w:rsid w:val="7D885748"/>
    <w:rsid w:val="7DD56578"/>
    <w:rsid w:val="7E631DD5"/>
    <w:rsid w:val="7F390D88"/>
    <w:rsid w:val="7FBB35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1179</Words>
  <Characters>1226</Characters>
  <Lines>0</Lines>
  <Paragraphs>0</Paragraphs>
  <TotalTime>0</TotalTime>
  <ScaleCrop>false</ScaleCrop>
  <LinksUpToDate>false</LinksUpToDate>
  <CharactersWithSpaces>1387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2022-05-11T02:53:00Z</dcterms:created>
  <dc:creator>tjdyf</dc:creator>
  <cp:lastModifiedBy>TJ</cp:lastModifiedBy>
  <dcterms:modified xsi:type="dcterms:W3CDTF">2022-12-30T08:04:51Z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C6BA2A4BE66D4A928C1FF9A10054ACAE</vt:lpwstr>
  </property>
</Properties>
</file>