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eastAsia="zh-CN"/>
        </w:rPr>
      </w:pPr>
      <w:r>
        <w:rPr>
          <w:rFonts w:hint="eastAsia"/>
          <w:sz w:val="36"/>
          <w:szCs w:val="44"/>
          <w:lang w:eastAsia="zh-CN"/>
        </w:rPr>
        <w:t>汤臣倍健效期蛋白粉下账补充通知</w:t>
      </w:r>
    </w:p>
    <w:p>
      <w:pPr>
        <w:numPr>
          <w:ilvl w:val="0"/>
          <w:numId w:val="0"/>
        </w:numPr>
        <w:ind w:firstLine="1120" w:firstLineChars="400"/>
        <w:rPr>
          <w:rFonts w:hint="eastAsia"/>
          <w:sz w:val="28"/>
          <w:szCs w:val="36"/>
          <w:lang w:val="en-US" w:eastAsia="zh-CN"/>
        </w:rPr>
      </w:pPr>
      <w:r>
        <w:rPr>
          <w:rFonts w:hint="eastAsia"/>
          <w:sz w:val="28"/>
          <w:szCs w:val="36"/>
          <w:lang w:val="en-US" w:eastAsia="zh-CN"/>
        </w:rPr>
        <w:t>近期门店陆续收到以下批号的效期蛋白粉，活动价比双十一和年中大促更优惠，请各门店积极推荐销售。</w:t>
      </w:r>
    </w:p>
    <w:p>
      <w:pPr>
        <w:numPr>
          <w:ilvl w:val="0"/>
          <w:numId w:val="0"/>
        </w:numPr>
        <w:rPr>
          <w:rFonts w:hint="eastAsia"/>
          <w:sz w:val="28"/>
          <w:szCs w:val="36"/>
          <w:lang w:val="en-US" w:eastAsia="zh-CN"/>
        </w:rPr>
      </w:pPr>
      <w:r>
        <w:rPr>
          <w:rFonts w:hint="eastAsia"/>
          <w:sz w:val="28"/>
          <w:szCs w:val="36"/>
          <w:lang w:val="en-US" w:eastAsia="zh-CN"/>
        </w:rPr>
        <w:drawing>
          <wp:inline distT="0" distB="0" distL="114300" distR="114300">
            <wp:extent cx="5266690" cy="2378710"/>
            <wp:effectExtent l="0" t="0" r="10160" b="2540"/>
            <wp:docPr id="1" name="图片 1" descr="微信图片_2022122711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227110234"/>
                    <pic:cNvPicPr>
                      <a:picLocks noChangeAspect="1"/>
                    </pic:cNvPicPr>
                  </pic:nvPicPr>
                  <pic:blipFill>
                    <a:blip r:embed="rId4"/>
                    <a:stretch>
                      <a:fillRect/>
                    </a:stretch>
                  </pic:blipFill>
                  <pic:spPr>
                    <a:xfrm>
                      <a:off x="0" y="0"/>
                      <a:ext cx="5266690" cy="2378710"/>
                    </a:xfrm>
                    <a:prstGeom prst="rect">
                      <a:avLst/>
                    </a:prstGeom>
                  </pic:spPr>
                </pic:pic>
              </a:graphicData>
            </a:graphic>
          </wp:inline>
        </w:drawing>
      </w:r>
    </w:p>
    <w:p>
      <w:pPr>
        <w:numPr>
          <w:ilvl w:val="0"/>
          <w:numId w:val="1"/>
        </w:numPr>
        <w:rPr>
          <w:rFonts w:hint="eastAsia"/>
          <w:sz w:val="28"/>
          <w:szCs w:val="36"/>
          <w:lang w:val="en-US" w:eastAsia="zh-CN"/>
        </w:rPr>
      </w:pPr>
      <w:r>
        <w:rPr>
          <w:rFonts w:hint="eastAsia"/>
          <w:sz w:val="28"/>
          <w:szCs w:val="36"/>
          <w:lang w:val="en-US" w:eastAsia="zh-CN"/>
        </w:rPr>
        <w:t>各门店先陈列及销售以上批次的蛋白粉（特价168元/罐）。</w:t>
      </w:r>
    </w:p>
    <w:p>
      <w:pPr>
        <w:numPr>
          <w:ilvl w:val="0"/>
          <w:numId w:val="1"/>
        </w:numPr>
        <w:rPr>
          <w:rFonts w:hint="eastAsia"/>
          <w:sz w:val="28"/>
          <w:szCs w:val="36"/>
          <w:lang w:val="en-US" w:eastAsia="zh-CN"/>
        </w:rPr>
      </w:pPr>
      <w:r>
        <w:rPr>
          <w:rFonts w:hint="eastAsia"/>
          <w:sz w:val="28"/>
          <w:szCs w:val="36"/>
          <w:lang w:val="en-US" w:eastAsia="zh-CN"/>
        </w:rPr>
        <w:t>各门店进行电话回访，通知老顾客此价格全年最低。</w:t>
      </w:r>
    </w:p>
    <w:p>
      <w:pPr>
        <w:numPr>
          <w:ilvl w:val="0"/>
          <w:numId w:val="1"/>
        </w:numPr>
        <w:rPr>
          <w:rFonts w:hint="eastAsia"/>
          <w:color w:val="FF0000"/>
          <w:sz w:val="28"/>
          <w:szCs w:val="36"/>
          <w:lang w:val="en-US" w:eastAsia="zh-CN"/>
        </w:rPr>
      </w:pPr>
      <w:r>
        <w:rPr>
          <w:rFonts w:hint="eastAsia"/>
          <w:sz w:val="28"/>
          <w:szCs w:val="36"/>
          <w:lang w:val="en-US" w:eastAsia="zh-CN"/>
        </w:rPr>
        <w:t>未收到以上批号的门店，</w:t>
      </w:r>
      <w:r>
        <w:rPr>
          <w:rFonts w:hint="eastAsia"/>
          <w:color w:val="FF0000"/>
          <w:sz w:val="28"/>
          <w:szCs w:val="36"/>
          <w:lang w:val="en-US" w:eastAsia="zh-CN"/>
        </w:rPr>
        <w:t>在销售中也可对顾客进行宣传，如有顾客需要，可进行店间调拨以上批号按168元特价销售。</w:t>
      </w:r>
    </w:p>
    <w:p>
      <w:pPr>
        <w:numPr>
          <w:ilvl w:val="0"/>
          <w:numId w:val="1"/>
        </w:numPr>
        <w:rPr>
          <w:rFonts w:hint="eastAsia"/>
          <w:color w:val="FF0000"/>
          <w:sz w:val="28"/>
          <w:szCs w:val="36"/>
          <w:lang w:val="en-US" w:eastAsia="zh-CN"/>
        </w:rPr>
      </w:pPr>
      <w:r>
        <w:rPr>
          <w:rFonts w:hint="eastAsia"/>
          <w:color w:val="000000" w:themeColor="text1"/>
          <w:sz w:val="28"/>
          <w:szCs w:val="36"/>
          <w:lang w:val="en-US" w:eastAsia="zh-CN"/>
          <w14:textFill>
            <w14:solidFill>
              <w14:schemeClr w14:val="tx1"/>
            </w14:solidFill>
          </w14:textFill>
        </w:rPr>
        <w:t>门店下账方式：</w:t>
      </w:r>
    </w:p>
    <w:p>
      <w:pPr>
        <w:numPr>
          <w:ilvl w:val="0"/>
          <w:numId w:val="0"/>
        </w:numPr>
        <w:rPr>
          <w:rFonts w:hint="eastAsia"/>
          <w:color w:val="FF0000"/>
          <w:sz w:val="28"/>
          <w:szCs w:val="36"/>
          <w:lang w:val="en-US" w:eastAsia="zh-CN"/>
        </w:rPr>
      </w:pPr>
      <w:r>
        <w:rPr>
          <w:rFonts w:hint="default" w:ascii="Calibri" w:hAnsi="Calibri" w:cs="Calibri"/>
          <w:color w:val="FF0000"/>
          <w:sz w:val="28"/>
          <w:szCs w:val="36"/>
          <w:lang w:val="en-US" w:eastAsia="zh-CN"/>
        </w:rPr>
        <w:t>①</w:t>
      </w:r>
      <w:r>
        <w:rPr>
          <w:rFonts w:hint="eastAsia"/>
          <w:color w:val="FF0000"/>
          <w:sz w:val="28"/>
          <w:szCs w:val="36"/>
          <w:lang w:val="en-US" w:eastAsia="zh-CN"/>
        </w:rPr>
        <w:t>正常批号428元买一送一的下账方式为alt+v输入组合ID9919892；</w:t>
      </w:r>
    </w:p>
    <w:p>
      <w:pPr>
        <w:numPr>
          <w:ilvl w:val="0"/>
          <w:numId w:val="0"/>
        </w:numPr>
        <w:rPr>
          <w:rFonts w:hint="eastAsia"/>
          <w:color w:val="FF0000"/>
          <w:sz w:val="28"/>
          <w:szCs w:val="36"/>
          <w:lang w:val="en-US" w:eastAsia="zh-CN"/>
        </w:rPr>
      </w:pPr>
      <w:r>
        <w:rPr>
          <w:rFonts w:hint="default" w:ascii="Calibri" w:hAnsi="Calibri" w:cs="Calibri"/>
          <w:color w:val="FF0000"/>
          <w:sz w:val="28"/>
          <w:szCs w:val="36"/>
          <w:lang w:val="en-US" w:eastAsia="zh-CN"/>
        </w:rPr>
        <w:t>②</w:t>
      </w:r>
      <w:r>
        <w:rPr>
          <w:rFonts w:hint="eastAsia"/>
          <w:color w:val="FF0000"/>
          <w:sz w:val="28"/>
          <w:szCs w:val="36"/>
          <w:lang w:val="en-US" w:eastAsia="zh-CN"/>
        </w:rPr>
        <w:t>效期批号下账方式：直接在前台输入货品ID：140507，系统自动识别168元。</w:t>
      </w:r>
    </w:p>
    <w:p>
      <w:pPr>
        <w:numPr>
          <w:ilvl w:val="0"/>
          <w:numId w:val="0"/>
        </w:numPr>
        <w:rPr>
          <w:rFonts w:hint="eastAsia"/>
          <w:color w:val="FF0000"/>
          <w:sz w:val="28"/>
          <w:szCs w:val="36"/>
          <w:lang w:val="en-US" w:eastAsia="zh-CN"/>
        </w:rPr>
      </w:pPr>
      <w:r>
        <w:rPr>
          <w:rFonts w:hint="eastAsia"/>
          <w:color w:val="FF0000"/>
          <w:sz w:val="28"/>
          <w:szCs w:val="36"/>
          <w:highlight w:val="yellow"/>
          <w:lang w:val="en-US" w:eastAsia="zh-CN"/>
        </w:rPr>
        <w:t>重点注意：</w:t>
      </w:r>
      <w:r>
        <w:rPr>
          <w:rFonts w:hint="eastAsia"/>
          <w:color w:val="FF0000"/>
          <w:sz w:val="28"/>
          <w:szCs w:val="36"/>
          <w:lang w:val="en-US" w:eastAsia="zh-CN"/>
        </w:rPr>
        <w:t>168元价格仅限于以上批号，未按照批号下账将进行毛利亏损差额赔付。</w:t>
      </w:r>
      <w:bookmarkStart w:id="0" w:name="_GoBack"/>
      <w:bookmarkEnd w:id="0"/>
    </w:p>
    <w:p>
      <w:pPr>
        <w:numPr>
          <w:ilvl w:val="0"/>
          <w:numId w:val="0"/>
        </w:numPr>
        <w:rPr>
          <w:rFonts w:hint="eastAsia"/>
          <w:b/>
          <w:bCs/>
          <w:color w:val="FF0000"/>
          <w:sz w:val="32"/>
          <w:szCs w:val="40"/>
          <w:highlight w:val="none"/>
          <w:lang w:val="en-US" w:eastAsia="zh-CN"/>
        </w:rPr>
      </w:pPr>
      <w:r>
        <w:rPr>
          <w:rFonts w:hint="eastAsia"/>
          <w:b/>
          <w:bCs/>
          <w:color w:val="FF0000"/>
          <w:sz w:val="32"/>
          <w:szCs w:val="40"/>
          <w:highlight w:val="none"/>
          <w:lang w:val="en-US" w:eastAsia="zh-CN"/>
        </w:rPr>
        <w:t>以上批号不处理效期，需尽快销售完毕。</w:t>
      </w:r>
    </w:p>
    <w:p>
      <w:pPr>
        <w:widowControl w:val="0"/>
        <w:numPr>
          <w:ilvl w:val="0"/>
          <w:numId w:val="0"/>
        </w:numPr>
        <w:jc w:val="both"/>
        <w:rPr>
          <w:rFonts w:hint="eastAsia"/>
          <w:color w:val="000000" w:themeColor="text1"/>
          <w:sz w:val="28"/>
          <w:szCs w:val="36"/>
          <w:lang w:val="en-US" w:eastAsia="zh-CN"/>
          <w14:textFill>
            <w14:solidFill>
              <w14:schemeClr w14:val="tx1"/>
            </w14:solidFill>
          </w14:textFill>
        </w:rPr>
      </w:pPr>
    </w:p>
    <w:p>
      <w:pPr>
        <w:widowControl w:val="0"/>
        <w:numPr>
          <w:ilvl w:val="0"/>
          <w:numId w:val="0"/>
        </w:numPr>
        <w:jc w:val="both"/>
        <w:rPr>
          <w:rFonts w:hint="eastAsia"/>
          <w:color w:val="000000" w:themeColor="text1"/>
          <w:sz w:val="28"/>
          <w:szCs w:val="36"/>
          <w:lang w:val="en-US" w:eastAsia="zh-CN"/>
          <w14:textFill>
            <w14:solidFill>
              <w14:schemeClr w14:val="tx1"/>
            </w14:solidFill>
          </w14:textFill>
        </w:rPr>
      </w:pPr>
    </w:p>
    <w:p>
      <w:pPr>
        <w:widowControl w:val="0"/>
        <w:numPr>
          <w:ilvl w:val="0"/>
          <w:numId w:val="0"/>
        </w:numPr>
        <w:jc w:val="both"/>
        <w:rPr>
          <w:rFonts w:hint="eastAsia"/>
          <w:color w:val="000000" w:themeColor="text1"/>
          <w:sz w:val="28"/>
          <w:szCs w:val="36"/>
          <w:lang w:val="en-US" w:eastAsia="zh-CN"/>
          <w14:textFill>
            <w14:solidFill>
              <w14:schemeClr w14:val="tx1"/>
            </w14:solidFill>
          </w14:textFill>
        </w:rPr>
      </w:pPr>
    </w:p>
    <w:p>
      <w:pPr>
        <w:widowControl w:val="0"/>
        <w:numPr>
          <w:ilvl w:val="0"/>
          <w:numId w:val="0"/>
        </w:numPr>
        <w:jc w:val="both"/>
        <w:rPr>
          <w:rFonts w:hint="default"/>
          <w:color w:val="FF0000"/>
          <w:sz w:val="28"/>
          <w:szCs w:val="36"/>
          <w:lang w:val="en-US" w:eastAsia="zh-CN"/>
        </w:rPr>
      </w:pPr>
      <w:r>
        <w:rPr>
          <w:rFonts w:hint="eastAsia"/>
          <w:color w:val="000000" w:themeColor="text1"/>
          <w:sz w:val="28"/>
          <w:szCs w:val="36"/>
          <w:lang w:val="en-US" w:eastAsia="zh-CN"/>
          <w14:textFill>
            <w14:solidFill>
              <w14:schemeClr w14:val="tx1"/>
            </w14:solidFill>
          </w14:textFill>
        </w:rPr>
        <w:t>6.请各门店将效期批号的蛋白粉陈列摆放置进门立架或进门显眼处配上pop和爆炸花进行宣传，并在</w:t>
      </w:r>
      <w:r>
        <w:rPr>
          <w:rFonts w:hint="eastAsia"/>
          <w:color w:val="000000" w:themeColor="text1"/>
          <w:sz w:val="28"/>
          <w:szCs w:val="36"/>
          <w:highlight w:val="yellow"/>
          <w:lang w:val="en-US" w:eastAsia="zh-CN"/>
          <w14:textFill>
            <w14:solidFill>
              <w14:schemeClr w14:val="tx1"/>
            </w14:solidFill>
          </w14:textFill>
        </w:rPr>
        <w:t>12月27日下午3点完成书写发至各片区钉钉群</w:t>
      </w:r>
      <w:r>
        <w:rPr>
          <w:rFonts w:hint="eastAsia"/>
          <w:color w:val="000000" w:themeColor="text1"/>
          <w:sz w:val="28"/>
          <w:szCs w:val="36"/>
          <w:lang w:val="en-US" w:eastAsia="zh-CN"/>
          <w14:textFill>
            <w14:solidFill>
              <w14:schemeClr w14:val="tx1"/>
            </w14:solidFill>
          </w14:textFill>
        </w:rPr>
        <w:t>（见下图）</w:t>
      </w:r>
      <w:r>
        <w:rPr>
          <w:rFonts w:hint="eastAsia"/>
          <w:sz w:val="28"/>
          <w:szCs w:val="36"/>
          <w:lang w:val="en-US" w:eastAsia="zh-CN"/>
        </w:rPr>
        <w:t>争取在2月前销售完效期库存。</w:t>
      </w:r>
      <w:r>
        <w:rPr>
          <w:rFonts w:hint="eastAsia"/>
          <w:sz w:val="28"/>
          <w:szCs w:val="36"/>
          <w:lang w:val="en-US" w:eastAsia="zh-CN"/>
        </w:rPr>
        <w:br w:type="textWrapping"/>
      </w:r>
      <w:r>
        <w:rPr>
          <w:rFonts w:hint="eastAsia"/>
          <w:sz w:val="28"/>
          <w:szCs w:val="36"/>
          <w:lang w:val="en-US" w:eastAsia="zh-CN"/>
        </w:rPr>
        <w:t>pop内容：（汤臣倍健蛋白粉惊喜价168元，一罐省260元）</w:t>
      </w:r>
    </w:p>
    <w:p>
      <w:pPr>
        <w:numPr>
          <w:ilvl w:val="0"/>
          <w:numId w:val="0"/>
        </w:numPr>
        <w:rPr>
          <w:rFonts w:hint="default"/>
          <w:sz w:val="28"/>
          <w:szCs w:val="36"/>
          <w:lang w:val="en-US" w:eastAsia="zh-CN"/>
        </w:rPr>
      </w:pPr>
      <w:r>
        <w:rPr>
          <w:rFonts w:hint="default"/>
          <w:sz w:val="28"/>
          <w:szCs w:val="36"/>
          <w:lang w:val="en-US" w:eastAsia="zh-CN"/>
        </w:rPr>
        <w:drawing>
          <wp:inline distT="0" distB="0" distL="114300" distR="114300">
            <wp:extent cx="2091055" cy="4070350"/>
            <wp:effectExtent l="0" t="0" r="4445" b="6350"/>
            <wp:docPr id="2" name="图片 2" descr="26edff27112db6990627d1c5fa288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edff27112db6990627d1c5fa288a6"/>
                    <pic:cNvPicPr>
                      <a:picLocks noChangeAspect="1"/>
                    </pic:cNvPicPr>
                  </pic:nvPicPr>
                  <pic:blipFill>
                    <a:blip r:embed="rId5"/>
                    <a:stretch>
                      <a:fillRect/>
                    </a:stretch>
                  </pic:blipFill>
                  <pic:spPr>
                    <a:xfrm>
                      <a:off x="0" y="0"/>
                      <a:ext cx="2091055" cy="4070350"/>
                    </a:xfrm>
                    <a:prstGeom prst="rect">
                      <a:avLst/>
                    </a:prstGeom>
                  </pic:spPr>
                </pic:pic>
              </a:graphicData>
            </a:graphic>
          </wp:inline>
        </w:drawing>
      </w:r>
      <w:r>
        <w:rPr>
          <w:rFonts w:hint="eastAsia"/>
          <w:sz w:val="28"/>
          <w:szCs w:val="36"/>
          <w:lang w:val="en-US" w:eastAsia="zh-CN"/>
        </w:rPr>
        <w:t xml:space="preserve">     </w:t>
      </w:r>
      <w:r>
        <w:rPr>
          <w:rFonts w:hint="default"/>
          <w:sz w:val="28"/>
          <w:szCs w:val="36"/>
          <w:lang w:val="en-US" w:eastAsia="zh-CN"/>
        </w:rPr>
        <w:drawing>
          <wp:inline distT="0" distB="0" distL="114300" distR="114300">
            <wp:extent cx="2714625" cy="4124960"/>
            <wp:effectExtent l="0" t="0" r="9525" b="8890"/>
            <wp:docPr id="3" name="图片 3" descr="726f6837cdc5221aea3823c311b3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6f6837cdc5221aea3823c311b31be"/>
                    <pic:cNvPicPr>
                      <a:picLocks noChangeAspect="1"/>
                    </pic:cNvPicPr>
                  </pic:nvPicPr>
                  <pic:blipFill>
                    <a:blip r:embed="rId6"/>
                    <a:stretch>
                      <a:fillRect/>
                    </a:stretch>
                  </pic:blipFill>
                  <pic:spPr>
                    <a:xfrm>
                      <a:off x="0" y="0"/>
                      <a:ext cx="2714625" cy="4124960"/>
                    </a:xfrm>
                    <a:prstGeom prst="rect">
                      <a:avLst/>
                    </a:prstGeom>
                  </pic:spPr>
                </pic:pic>
              </a:graphicData>
            </a:graphic>
          </wp:inline>
        </w:drawing>
      </w:r>
    </w:p>
    <w:p>
      <w:pPr>
        <w:numPr>
          <w:ilvl w:val="0"/>
          <w:numId w:val="0"/>
        </w:numPr>
        <w:rPr>
          <w:rFonts w:hint="default"/>
          <w:sz w:val="28"/>
          <w:szCs w:val="36"/>
          <w:lang w:val="en-US" w:eastAsia="zh-CN"/>
        </w:rPr>
      </w:pPr>
    </w:p>
    <w:p>
      <w:pPr>
        <w:numPr>
          <w:ilvl w:val="0"/>
          <w:numId w:val="0"/>
        </w:numPr>
        <w:rPr>
          <w:rFonts w:hint="default"/>
          <w:sz w:val="28"/>
          <w:szCs w:val="36"/>
          <w:lang w:val="en-US" w:eastAsia="zh-CN"/>
        </w:rPr>
      </w:pPr>
      <w:r>
        <w:rPr>
          <w:rFonts w:hint="default"/>
          <w:sz w:val="28"/>
          <w:szCs w:val="36"/>
          <w:lang w:val="en-US" w:eastAsia="zh-CN"/>
        </w:rPr>
        <w:drawing>
          <wp:inline distT="0" distB="0" distL="114300" distR="114300">
            <wp:extent cx="3221990" cy="4296410"/>
            <wp:effectExtent l="0" t="0" r="16510" b="8890"/>
            <wp:docPr id="4" name="图片 4" descr="cf13cda18f2e4cdcd95b075d5668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f13cda18f2e4cdcd95b075d5668bb8"/>
                    <pic:cNvPicPr>
                      <a:picLocks noChangeAspect="1"/>
                    </pic:cNvPicPr>
                  </pic:nvPicPr>
                  <pic:blipFill>
                    <a:blip r:embed="rId7"/>
                    <a:stretch>
                      <a:fillRect/>
                    </a:stretch>
                  </pic:blipFill>
                  <pic:spPr>
                    <a:xfrm>
                      <a:off x="0" y="0"/>
                      <a:ext cx="3221990" cy="4296410"/>
                    </a:xfrm>
                    <a:prstGeom prst="rect">
                      <a:avLst/>
                    </a:prstGeom>
                  </pic:spPr>
                </pic:pic>
              </a:graphicData>
            </a:graphic>
          </wp:inline>
        </w:drawing>
      </w:r>
    </w:p>
    <w:p>
      <w:pPr>
        <w:numPr>
          <w:ilvl w:val="0"/>
          <w:numId w:val="0"/>
        </w:numPr>
        <w:rPr>
          <w:rFonts w:hint="eastAsia"/>
          <w:sz w:val="28"/>
          <w:szCs w:val="36"/>
          <w:lang w:val="en-US" w:eastAsia="zh-CN"/>
        </w:rPr>
      </w:pPr>
      <w:r>
        <w:rPr>
          <w:rFonts w:hint="eastAsia"/>
          <w:sz w:val="28"/>
          <w:szCs w:val="36"/>
          <w:lang w:val="en-US" w:eastAsia="zh-CN"/>
        </w:rPr>
        <w:t xml:space="preserve"> </w:t>
      </w:r>
    </w:p>
    <w:p>
      <w:pPr>
        <w:numPr>
          <w:ilvl w:val="0"/>
          <w:numId w:val="0"/>
        </w:numPr>
        <w:rPr>
          <w:rFonts w:hint="eastAsia"/>
          <w:sz w:val="28"/>
          <w:szCs w:val="36"/>
          <w:lang w:val="en-US" w:eastAsia="zh-CN"/>
        </w:rPr>
      </w:pPr>
    </w:p>
    <w:p>
      <w:pPr>
        <w:numPr>
          <w:ilvl w:val="0"/>
          <w:numId w:val="0"/>
        </w:numPr>
        <w:rPr>
          <w:rFonts w:hint="eastAsia"/>
          <w:sz w:val="28"/>
          <w:szCs w:val="36"/>
          <w:lang w:val="en-US" w:eastAsia="zh-CN"/>
        </w:rPr>
      </w:pPr>
    </w:p>
    <w:p>
      <w:pPr>
        <w:numPr>
          <w:ilvl w:val="0"/>
          <w:numId w:val="0"/>
        </w:numPr>
        <w:rPr>
          <w:rFonts w:hint="eastAsia"/>
          <w:sz w:val="28"/>
          <w:szCs w:val="36"/>
          <w:lang w:val="en-US" w:eastAsia="zh-CN"/>
        </w:rPr>
      </w:pPr>
      <w:r>
        <w:rPr>
          <w:rFonts w:hint="eastAsia"/>
          <w:sz w:val="28"/>
          <w:szCs w:val="36"/>
          <w:lang w:val="en-US" w:eastAsia="zh-CN"/>
        </w:rPr>
        <w:t xml:space="preserve">                                               营运部</w:t>
      </w:r>
    </w:p>
    <w:p>
      <w:pPr>
        <w:numPr>
          <w:ilvl w:val="0"/>
          <w:numId w:val="0"/>
        </w:numPr>
        <w:rPr>
          <w:rFonts w:hint="default"/>
          <w:sz w:val="28"/>
          <w:szCs w:val="36"/>
          <w:lang w:val="en-US" w:eastAsia="zh-CN"/>
        </w:rPr>
      </w:pPr>
      <w:r>
        <w:rPr>
          <w:rFonts w:hint="eastAsia"/>
          <w:sz w:val="28"/>
          <w:szCs w:val="36"/>
          <w:lang w:val="en-US" w:eastAsia="zh-CN"/>
        </w:rPr>
        <w:t xml:space="preserve">                                              2022.12.27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453E6"/>
    <w:multiLevelType w:val="singleLevel"/>
    <w:tmpl w:val="942453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WM2ZTgwMGE2NmYxYjIwOTA0ZjdhNzc1NjljNWYifQ=="/>
  </w:docVars>
  <w:rsids>
    <w:rsidRoot w:val="00000000"/>
    <w:rsid w:val="1BEA2D97"/>
    <w:rsid w:val="2988465B"/>
    <w:rsid w:val="3C8666B4"/>
    <w:rsid w:val="3EC50421"/>
    <w:rsid w:val="51265BDD"/>
    <w:rsid w:val="52A8524F"/>
    <w:rsid w:val="62CD3C07"/>
    <w:rsid w:val="71CD7A9C"/>
    <w:rsid w:val="7D36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388</Words>
  <Characters>436</Characters>
  <Lines>0</Lines>
  <Paragraphs>0</Paragraphs>
  <TotalTime>15</TotalTime>
  <ScaleCrop>false</ScaleCrop>
  <LinksUpToDate>false</LinksUpToDate>
  <CharactersWithSpaces>535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2022-12-27T02:55:00Z</dcterms:created>
  <dc:creator>Administrator</dc:creator>
  <cp:lastModifiedBy>南风</cp:lastModifiedBy>
  <dcterms:modified xsi:type="dcterms:W3CDTF">2022-12-27T05:35:03Z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641A844CC2E34DE7A983C48274A9599E</vt:lpwstr>
  </property>
</Properties>
</file>