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黄姣</w:t>
      </w:r>
      <w:bookmarkStart w:id="0" w:name="_GoBack"/>
      <w:bookmarkEnd w:id="0"/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66EBC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E879A9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2021-09-01T09:59:30Z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463714C7AA6D4437B22BF75DEEA7B365</vt:lpwstr>
  </property>
</Properties>
</file>