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ind w:firstLine="1928" w:firstLineChars="6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 xml:space="preserve"> 蒋炜</w:t>
      </w:r>
      <w:r>
        <w:rPr>
          <w:rFonts w:hint="eastAsia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440" w:lineRule="exact"/>
        <w:ind w:firstLine="1928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太极绵阳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活动对象：直营门店|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三、活动品种：绵阳系列所有品种，共计121个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四、活动内容：</w:t>
      </w:r>
    </w:p>
    <w:p>
      <w:pPr>
        <w:numPr>
          <w:ilvl w:val="0"/>
          <w:numId w:val="2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系列品种销售PK：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规则：将门店进行分组，</w:t>
      </w:r>
      <w:r>
        <w:rPr>
          <w:rFonts w:hint="eastAsia" w:ascii="宋体" w:hAnsi="宋体" w:eastAsia="宋体" w:cs="宋体"/>
          <w:sz w:val="28"/>
          <w:szCs w:val="28"/>
        </w:rPr>
        <w:t>组内销售PK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门店即可获奖。（任务基数详见附表）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参与评比条件：按销售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</w:rPr>
        <w:t>系列品种总金额进行评比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，品种明细见任务附表。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重点说明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活动品种为绵阳制药中成药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Hans"/>
        </w:rPr>
        <w:t>不含饮片</w:t>
      </w:r>
      <w:r>
        <w:rPr>
          <w:rFonts w:hint="default" w:ascii="宋体" w:hAnsi="宋体" w:eastAsia="宋体" w:cs="宋体"/>
          <w:color w:val="FF0000"/>
          <w:sz w:val="28"/>
          <w:szCs w:val="28"/>
          <w:lang w:eastAsia="zh-Hans"/>
        </w:rPr>
        <w:t>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2）</w:t>
      </w:r>
      <w:r>
        <w:rPr>
          <w:rFonts w:hint="eastAsia" w:ascii="宋体" w:hAnsi="宋体" w:eastAsia="宋体" w:cs="宋体"/>
          <w:sz w:val="28"/>
          <w:szCs w:val="28"/>
        </w:rPr>
        <w:t>分组：根据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环比及同比销售金额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定出本次活动基数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将门店分为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个组进行比拼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分组及任务基数见附表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1）、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门店奖励</w:t>
      </w: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个名额不等的奖项，进行分组奖励，每一组获奖名次相同的门店奖金相同（按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组算）。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第一名：奖金</w:t>
      </w:r>
      <w:r>
        <w:rPr>
          <w:rFonts w:hint="default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第二名：奖金</w:t>
      </w:r>
      <w:r>
        <w:rPr>
          <w:rFonts w:hint="default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第三名：奖金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3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500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80%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及以上奖励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300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绵阳系列      PK赛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  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核对：谭莉杨 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44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21C845"/>
    <w:multiLevelType w:val="singleLevel"/>
    <w:tmpl w:val="6121C84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21CB3D"/>
    <w:multiLevelType w:val="singleLevel"/>
    <w:tmpl w:val="6121CB3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41754DF"/>
    <w:rsid w:val="07E7454C"/>
    <w:rsid w:val="0894036F"/>
    <w:rsid w:val="09E12B8F"/>
    <w:rsid w:val="0E836219"/>
    <w:rsid w:val="15147A32"/>
    <w:rsid w:val="1A812FC9"/>
    <w:rsid w:val="1C3473FC"/>
    <w:rsid w:val="231A28BF"/>
    <w:rsid w:val="23611B75"/>
    <w:rsid w:val="23FE2F81"/>
    <w:rsid w:val="26BB5E43"/>
    <w:rsid w:val="29DE5267"/>
    <w:rsid w:val="29E123DC"/>
    <w:rsid w:val="315A4AE9"/>
    <w:rsid w:val="32FF1111"/>
    <w:rsid w:val="349D5525"/>
    <w:rsid w:val="35A1567F"/>
    <w:rsid w:val="37955595"/>
    <w:rsid w:val="3B451FBE"/>
    <w:rsid w:val="3B775504"/>
    <w:rsid w:val="450E266E"/>
    <w:rsid w:val="48CE230E"/>
    <w:rsid w:val="4911593C"/>
    <w:rsid w:val="4CF724A9"/>
    <w:rsid w:val="55997C61"/>
    <w:rsid w:val="576A262B"/>
    <w:rsid w:val="5F7C777C"/>
    <w:rsid w:val="639678AF"/>
    <w:rsid w:val="68B7416C"/>
    <w:rsid w:val="6B1D0D33"/>
    <w:rsid w:val="6E9D3AC6"/>
    <w:rsid w:val="6ECE550E"/>
    <w:rsid w:val="70AC7FD6"/>
    <w:rsid w:val="710C729C"/>
    <w:rsid w:val="76086A9A"/>
    <w:rsid w:val="79584CCA"/>
    <w:rsid w:val="7CEC2656"/>
    <w:rsid w:val="BF7F2CE2"/>
    <w:rsid w:val="BFDB8F30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2018-06-26T14:52:00Z</dcterms:created>
  <dc:creator>小6</dc:creator>
  <cp:lastModifiedBy>Administrator</cp:lastModifiedBy>
  <dcterms:modified xsi:type="dcterms:W3CDTF">2021-08-31T09:36:30Z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96C532E2C40A400DB7871E2A5E7FFDE0</vt:lpwstr>
  </property>
</Properties>
</file>