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国家贯标医保检查查询方法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第一步：登录网址：</w:t>
      </w:r>
      <w:r>
        <w:rPr>
          <w:rFonts w:hint="eastAsia"/>
          <w:color w:val="FF0000"/>
          <w:sz w:val="28"/>
          <w:szCs w:val="28"/>
        </w:rPr>
        <w:fldChar w:fldCharType="begin"/>
      </w:r>
      <w:r>
        <w:rPr>
          <w:rFonts w:hint="eastAsia"/>
          <w:color w:val="FF0000"/>
          <w:sz w:val="28"/>
          <w:szCs w:val="28"/>
        </w:rPr>
        <w:instrText xml:space="preserve"> HYPERLINK "https://code.nhsa.gov.cn/（国家医保信息业务编码标准数据库动态维护）。" </w:instrText>
      </w:r>
      <w:r>
        <w:rPr>
          <w:rFonts w:hint="eastAsia"/>
          <w:color w:val="FF0000"/>
          <w:sz w:val="28"/>
          <w:szCs w:val="28"/>
        </w:rPr>
        <w:fldChar w:fldCharType="separate"/>
      </w:r>
      <w:r>
        <w:rPr>
          <w:rStyle w:val="4"/>
          <w:rFonts w:hint="eastAsia"/>
          <w:color w:val="FF0000"/>
          <w:sz w:val="28"/>
          <w:szCs w:val="28"/>
          <w:highlight w:val="yellow"/>
        </w:rPr>
        <w:t>https://code.nhsa.gov.cn/</w:t>
      </w:r>
      <w:r>
        <w:rPr>
          <w:rStyle w:val="4"/>
          <w:rFonts w:hint="eastAsia"/>
          <w:sz w:val="28"/>
          <w:szCs w:val="28"/>
          <w:lang w:eastAsia="zh-CN"/>
        </w:rPr>
        <w:t>（</w:t>
      </w:r>
      <w:r>
        <w:rPr>
          <w:rStyle w:val="4"/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国家医保信息业务编码标准数据库动态维护）</w:t>
      </w:r>
      <w:r>
        <w:rPr>
          <w:rStyle w:val="4"/>
          <w:rFonts w:hint="eastAsia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</w:rPr>
        <w:fldChar w:fldCharType="end"/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简称贯标。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第二部：点击定点零售药店代码。（第四排第一个）</w:t>
      </w:r>
    </w:p>
    <w:p>
      <w:pPr>
        <w:jc w:val="left"/>
        <w:rPr>
          <w:rFonts w:hint="eastAsia"/>
          <w:sz w:val="13"/>
          <w:szCs w:val="13"/>
          <w:lang w:eastAsia="zh-CN"/>
        </w:rPr>
      </w:pPr>
      <w:r>
        <w:rPr>
          <w:rFonts w:hint="eastAsia"/>
          <w:sz w:val="13"/>
          <w:szCs w:val="13"/>
          <w:lang w:eastAsia="zh-CN"/>
        </w:rPr>
        <w:drawing>
          <wp:inline distT="0" distB="0" distL="114300" distR="114300">
            <wp:extent cx="2268855" cy="756285"/>
            <wp:effectExtent l="0" t="0" r="17145" b="5715"/>
            <wp:docPr id="1" name="图片 1" descr="1629774958747_0D58CA0D-1F37-4802-B6F8-FBD8C2FA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9774958747_0D58CA0D-1F37-4802-B6F8-FBD8C2FAA7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第三部：维护入口（登录账号：</w:t>
      </w:r>
      <w:r>
        <w:rPr>
          <w:rFonts w:hint="eastAsia"/>
          <w:color w:val="FF0000"/>
          <w:sz w:val="28"/>
          <w:szCs w:val="28"/>
          <w:highlight w:val="yellow"/>
          <w:lang w:eastAsia="zh-CN"/>
        </w:rPr>
        <w:t>sctjdyf111111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密码：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aa111111），另外以下门店需用表格账号密码登录，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如还是登录不进去请电话质管部何玲。</w:t>
      </w: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3743960" cy="2727960"/>
            <wp:effectExtent l="0" t="0" r="8890" b="15240"/>
            <wp:docPr id="10" name="图片 10" descr="1629781492913_76D34A44-9DD7-4e5e-A628-09F99EADB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29781492913_76D34A44-9DD7-4e5e-A628-09F99EADB7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第四部：分别查询药店国家编码及相关信息，查询药师国家编码及相关信息。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药店国家编码查询，</w:t>
      </w:r>
      <w:r>
        <w:rPr>
          <w:rFonts w:hint="eastAsia"/>
          <w:sz w:val="28"/>
          <w:szCs w:val="28"/>
          <w:lang w:val="en-US" w:eastAsia="zh-CN"/>
        </w:rPr>
        <w:t>点击左上角药店维护，再点药店信息维护，再输入本门店名称即可。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728970" cy="1367790"/>
            <wp:effectExtent l="0" t="0" r="5080" b="3810"/>
            <wp:docPr id="7" name="图片 7" descr="1629775979950_89044844-EB25-44ee-B2B1-C7F5300636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29775979950_89044844-EB25-44ee-B2B1-C7F5300636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药师国家编码查询，</w:t>
      </w:r>
      <w:r>
        <w:rPr>
          <w:rFonts w:hint="eastAsia"/>
          <w:sz w:val="28"/>
          <w:szCs w:val="28"/>
          <w:lang w:val="en-US" w:eastAsia="zh-CN"/>
        </w:rPr>
        <w:t>点击左上角药师维护，再点药师信息维护，再输入本门店名称即可。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797550" cy="1188085"/>
            <wp:effectExtent l="0" t="0" r="12700" b="12065"/>
            <wp:docPr id="6" name="图片 6" descr="1629775808576_587AED51-9CBE-48c8-80A4-F5A2B878A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29775808576_587AED51-9CBE-48c8-80A4-F5A2B878A9F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HIS刷卡系统药店信息及专职人员信息维护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第一步:HIS刷卡系统升级至5.0版本（大部分门店已升级）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第二步：登录本店医保刷卡系统，进入刷卡页面。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（1）药店信息维护：点击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用户管理</w:t>
      </w:r>
      <w:r>
        <w:rPr>
          <w:rFonts w:hint="eastAsia"/>
          <w:sz w:val="28"/>
          <w:szCs w:val="28"/>
          <w:lang w:val="en-US" w:eastAsia="zh-CN"/>
        </w:rPr>
        <w:t>，点击旁边有一个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黑色三角</w:t>
      </w:r>
      <w:r>
        <w:rPr>
          <w:rFonts w:hint="eastAsia"/>
          <w:sz w:val="28"/>
          <w:szCs w:val="28"/>
          <w:lang w:val="en-US" w:eastAsia="zh-CN"/>
        </w:rPr>
        <w:t>，填写药店信息（相关信息直接在贯标医保系统药店信息中查询、复制），举例如下：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216400" cy="2844165"/>
            <wp:effectExtent l="0" t="0" r="12700" b="13335"/>
            <wp:docPr id="8" name="图片 8" descr="lALPDhJzxTawLInNAfvNAvA_752_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ALPDhJzxTawLInNAfvNAvA_752_5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（2）专职人员信息维护：同上点击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用户管理</w:t>
      </w:r>
      <w:r>
        <w:rPr>
          <w:rFonts w:hint="eastAsia"/>
          <w:sz w:val="28"/>
          <w:szCs w:val="28"/>
          <w:lang w:val="en-US" w:eastAsia="zh-CN"/>
        </w:rPr>
        <w:t>，再击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人员信息维护（</w:t>
      </w:r>
      <w:r>
        <w:rPr>
          <w:rFonts w:hint="eastAsia"/>
          <w:sz w:val="28"/>
          <w:szCs w:val="28"/>
          <w:lang w:val="en-US" w:eastAsia="zh-CN"/>
        </w:rPr>
        <w:t>相关信息直接在贯标医保系统药师信息中查询、复制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，举例如下：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260215" cy="2844165"/>
            <wp:effectExtent l="0" t="0" r="6985" b="13335"/>
            <wp:docPr id="9" name="图片 9" descr="lALPDhJzxTax_GLNAhPNAxs_795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lALPDhJzxTax_GLNAhPNAxs_795_5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0215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说明：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1、信息填报不清楚的，请咨询质管部何玲15881914026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2、门店医保刷卡系统需先升级，升级未成功的请咨询信息部谭钦文18010636128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3、请在本周内完成以上操作，各区县医保局要现场检查，医保局检查时未完成的，将被停卡。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4、请各片区主管督促。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0A0C1"/>
    <w:multiLevelType w:val="singleLevel"/>
    <w:tmpl w:val="54E0A0C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72200"/>
    <w:rsid w:val="030374A0"/>
    <w:rsid w:val="1AF46CC4"/>
    <w:rsid w:val="1CA077B0"/>
    <w:rsid w:val="1F872200"/>
    <w:rsid w:val="2B521217"/>
    <w:rsid w:val="300B5054"/>
    <w:rsid w:val="41281C9A"/>
    <w:rsid w:val="468739F0"/>
    <w:rsid w:val="53327109"/>
    <w:rsid w:val="568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2021-08-24T03:11:00Z</dcterms:created>
  <dc:creator>Administrator</dc:creator>
  <cp:lastModifiedBy>明登银</cp:lastModifiedBy>
  <dcterms:modified xsi:type="dcterms:W3CDTF">2021-08-24T05:25:25Z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EFD7F7C525684E24B18DE89455C21853</vt:lpwstr>
  </property>
</Properties>
</file>