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8"/>
          <w:szCs w:val="28"/>
          <w:lang w:val="en-US" w:eastAsia="zh-CN"/>
        </w:rPr>
      </w:pPr>
      <w:r>
        <w:rPr>
          <w:rFonts w:hint="eastAsia"/>
          <w:sz w:val="28"/>
          <w:szCs w:val="28"/>
          <w:lang w:val="en-US" w:eastAsia="zh-CN"/>
        </w:rPr>
        <w:t>营运部发【2020】348号                        签发人:李 坚</w:t>
      </w:r>
    </w:p>
    <w:p>
      <w:pPr>
        <w:jc w:val="both"/>
        <w:rPr>
          <w:rFonts w:hint="default"/>
          <w:sz w:val="28"/>
          <w:szCs w:val="28"/>
          <w:lang w:val="en-US" w:eastAsia="zh-CN"/>
        </w:rPr>
      </w:pPr>
    </w:p>
    <w:p>
      <w:pPr>
        <w:ind w:firstLine="3253" w:firstLineChars="900"/>
        <w:jc w:val="both"/>
        <w:rPr>
          <w:rFonts w:hint="eastAsia" w:asciiTheme="majorEastAsia" w:hAnsiTheme="majorEastAsia" w:eastAsiaTheme="majorEastAsia" w:cstheme="majorEastAsia"/>
          <w:sz w:val="28"/>
          <w:szCs w:val="28"/>
          <w:lang w:eastAsia="zh-CN"/>
        </w:rPr>
      </w:pPr>
      <w:r>
        <w:rPr>
          <w:rFonts w:hint="eastAsia"/>
          <w:b/>
          <w:bCs/>
          <w:sz w:val="36"/>
          <w:szCs w:val="36"/>
          <w:lang w:eastAsia="zh-CN"/>
        </w:rPr>
        <w:t>门店效期管理新规</w:t>
      </w:r>
      <w:r>
        <w:rPr>
          <w:rFonts w:hint="eastAsia"/>
          <w:b/>
          <w:bCs/>
          <w:sz w:val="36"/>
          <w:szCs w:val="36"/>
          <w:lang w:eastAsia="zh-CN"/>
        </w:rPr>
        <w:br w:type="textWrapping"/>
      </w:r>
      <w:r>
        <w:rPr>
          <w:rFonts w:hint="eastAsia" w:asciiTheme="majorEastAsia" w:hAnsiTheme="majorEastAsia" w:eastAsiaTheme="majorEastAsia" w:cstheme="majorEastAsia"/>
          <w:sz w:val="28"/>
          <w:szCs w:val="28"/>
          <w:lang w:eastAsia="zh-CN"/>
        </w:rPr>
        <w:t>各门店：</w:t>
      </w:r>
    </w:p>
    <w:p>
      <w:pPr>
        <w:spacing w:line="360" w:lineRule="auto"/>
        <w:ind w:firstLine="56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sz w:val="28"/>
          <w:szCs w:val="28"/>
          <w:lang w:val="en-US" w:eastAsia="zh-CN"/>
        </w:rPr>
        <w:t>为规范效期品种管理，减少门店效期品种，现要求门店按效期管理新规进行操作，具体要求如下：</w:t>
      </w:r>
      <w:r>
        <w:rPr>
          <w:rFonts w:hint="eastAsia" w:asciiTheme="majorEastAsia" w:hAnsiTheme="majorEastAsia" w:eastAsiaTheme="majorEastAsia" w:cstheme="majorEastAsia"/>
          <w:sz w:val="28"/>
          <w:szCs w:val="28"/>
          <w:lang w:val="en-US" w:eastAsia="zh-CN"/>
        </w:rPr>
        <w:br w:type="textWrapping"/>
      </w:r>
      <w:r>
        <w:rPr>
          <w:rFonts w:hint="eastAsia" w:asciiTheme="majorEastAsia" w:hAnsiTheme="majorEastAsia" w:eastAsiaTheme="majorEastAsia" w:cstheme="majorEastAsia"/>
          <w:b/>
          <w:bCs/>
          <w:sz w:val="28"/>
          <w:szCs w:val="28"/>
          <w:lang w:val="en-US" w:eastAsia="zh-CN"/>
        </w:rPr>
        <w:t>一、</w:t>
      </w:r>
      <w:r>
        <w:rPr>
          <w:rFonts w:hint="eastAsia" w:asciiTheme="majorEastAsia" w:hAnsiTheme="majorEastAsia" w:eastAsiaTheme="majorEastAsia" w:cstheme="majorEastAsia"/>
          <w:sz w:val="28"/>
          <w:szCs w:val="28"/>
          <w:lang w:val="en-US" w:eastAsia="zh-CN"/>
        </w:rPr>
        <w:t>每月22号之前按货架手工抄写下月（1号起）效期商品。（</w:t>
      </w:r>
      <w:r>
        <w:rPr>
          <w:rFonts w:hint="eastAsia" w:asciiTheme="majorEastAsia" w:hAnsiTheme="majorEastAsia" w:eastAsiaTheme="majorEastAsia" w:cstheme="majorEastAsia"/>
          <w:color w:val="000000"/>
          <w:sz w:val="28"/>
          <w:szCs w:val="28"/>
        </w:rPr>
        <w:t>效期截止日期不足6个月的</w:t>
      </w:r>
      <w:r>
        <w:rPr>
          <w:rFonts w:hint="eastAsia" w:asciiTheme="majorEastAsia" w:hAnsiTheme="majorEastAsia" w:eastAsiaTheme="majorEastAsia" w:cstheme="majorEastAsia"/>
          <w:color w:val="000000"/>
          <w:sz w:val="28"/>
          <w:szCs w:val="28"/>
          <w:lang w:eastAsia="zh-CN"/>
        </w:rPr>
        <w:t>商品</w:t>
      </w:r>
      <w:r>
        <w:rPr>
          <w:rFonts w:hint="eastAsia" w:asciiTheme="majorEastAsia" w:hAnsiTheme="majorEastAsia" w:eastAsiaTheme="majorEastAsia" w:cstheme="majorEastAsia"/>
          <w:color w:val="000000"/>
          <w:sz w:val="28"/>
          <w:szCs w:val="28"/>
        </w:rPr>
        <w:t>（含6个月）</w:t>
      </w:r>
    </w:p>
    <w:p>
      <w:pPr>
        <w:spacing w:line="360" w:lineRule="auto"/>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FF0000"/>
          <w:sz w:val="28"/>
          <w:szCs w:val="28"/>
          <w:lang w:eastAsia="zh-CN"/>
        </w:rPr>
        <w:t>（注意：效期不足</w:t>
      </w:r>
      <w:r>
        <w:rPr>
          <w:rFonts w:hint="eastAsia" w:asciiTheme="majorEastAsia" w:hAnsiTheme="majorEastAsia" w:eastAsiaTheme="majorEastAsia" w:cstheme="majorEastAsia"/>
          <w:color w:val="FF0000"/>
          <w:sz w:val="28"/>
          <w:szCs w:val="28"/>
          <w:lang w:val="en-US" w:eastAsia="zh-CN"/>
        </w:rPr>
        <w:t>1个月的商品为准效期商品，应立即下架，按要求下账，禁止存放在卖场</w:t>
      </w:r>
      <w:r>
        <w:rPr>
          <w:rFonts w:hint="eastAsia" w:asciiTheme="majorEastAsia" w:hAnsiTheme="majorEastAsia" w:eastAsiaTheme="majorEastAsia" w:cstheme="majorEastAsia"/>
          <w:color w:val="FF0000"/>
          <w:sz w:val="28"/>
          <w:szCs w:val="28"/>
          <w:lang w:eastAsia="zh-CN"/>
        </w:rPr>
        <w:t>）</w:t>
      </w:r>
      <w:r>
        <w:rPr>
          <w:rFonts w:hint="eastAsia" w:asciiTheme="majorEastAsia" w:hAnsiTheme="majorEastAsia" w:eastAsiaTheme="majorEastAsia" w:cstheme="majorEastAsia"/>
          <w:color w:val="FF0000"/>
          <w:sz w:val="28"/>
          <w:szCs w:val="28"/>
          <w:lang w:val="en-US" w:eastAsia="zh-CN"/>
        </w:rPr>
        <w:br w:type="textWrapping"/>
      </w:r>
      <w:r>
        <w:rPr>
          <w:rFonts w:hint="eastAsia" w:asciiTheme="majorEastAsia" w:hAnsiTheme="majorEastAsia" w:eastAsiaTheme="majorEastAsia" w:cstheme="majorEastAsia"/>
          <w:sz w:val="28"/>
          <w:szCs w:val="28"/>
          <w:lang w:val="en-US" w:eastAsia="zh-CN"/>
        </w:rPr>
        <w:t>抄写内容：见效期报表。</w:t>
      </w:r>
      <w:r>
        <w:rPr>
          <w:rFonts w:hint="eastAsia" w:asciiTheme="majorEastAsia" w:hAnsiTheme="majorEastAsia" w:eastAsiaTheme="majorEastAsia" w:cstheme="majorEastAsia"/>
          <w:sz w:val="28"/>
          <w:szCs w:val="28"/>
          <w:lang w:val="en-US" w:eastAsia="zh-CN"/>
        </w:rPr>
        <w:br w:type="textWrapping"/>
      </w:r>
      <w:r>
        <w:rPr>
          <w:rFonts w:hint="eastAsia" w:asciiTheme="majorEastAsia" w:hAnsiTheme="majorEastAsia" w:eastAsiaTheme="majorEastAsia" w:cstheme="majorEastAsia"/>
          <w:b/>
          <w:bCs/>
          <w:sz w:val="28"/>
          <w:szCs w:val="28"/>
          <w:lang w:val="en-US" w:eastAsia="zh-CN"/>
        </w:rPr>
        <w:t>二、系统录入</w:t>
      </w:r>
      <w:r>
        <w:rPr>
          <w:rFonts w:hint="eastAsia" w:asciiTheme="majorEastAsia" w:hAnsiTheme="majorEastAsia" w:eastAsiaTheme="majorEastAsia" w:cstheme="majorEastAsia"/>
          <w:sz w:val="28"/>
          <w:szCs w:val="28"/>
          <w:lang w:val="en-US" w:eastAsia="zh-CN"/>
        </w:rPr>
        <w:t>：</w:t>
      </w:r>
    </w:p>
    <w:p>
      <w:pPr>
        <w:numPr>
          <w:ilvl w:val="0"/>
          <w:numId w:val="1"/>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每月31号之前，在系统中“登记效期报表（400830）”中登记抄写的效期品种。</w:t>
      </w:r>
    </w:p>
    <w:p>
      <w:pPr>
        <w:numPr>
          <w:ilvl w:val="0"/>
          <w:numId w:val="1"/>
        </w:numPr>
        <w:spacing w:line="360" w:lineRule="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b/>
          <w:bCs/>
          <w:sz w:val="28"/>
          <w:szCs w:val="28"/>
          <w:lang w:val="en-US" w:eastAsia="zh-CN"/>
        </w:rPr>
        <w:t>从11月效期报表开始将任务录入英克系统</w:t>
      </w:r>
      <w:r>
        <w:rPr>
          <w:rFonts w:hint="eastAsia" w:asciiTheme="majorEastAsia" w:hAnsiTheme="majorEastAsia" w:eastAsiaTheme="majorEastAsia" w:cstheme="majorEastAsia"/>
          <w:b w:val="0"/>
          <w:bCs w:val="0"/>
          <w:color w:val="FF0000"/>
          <w:sz w:val="28"/>
          <w:szCs w:val="28"/>
          <w:lang w:val="en-US" w:eastAsia="zh-CN"/>
        </w:rPr>
        <w:t>“效期任务分配”（400549）。</w:t>
      </w:r>
    </w:p>
    <w:p>
      <w:pPr>
        <w:numPr>
          <w:ilvl w:val="0"/>
          <w:numId w:val="1"/>
        </w:numPr>
        <w:spacing w:line="360" w:lineRule="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b/>
          <w:bCs/>
          <w:sz w:val="28"/>
          <w:szCs w:val="28"/>
          <w:lang w:val="en-US" w:eastAsia="zh-CN"/>
        </w:rPr>
        <w:t>每月未报送效期报表的门店，效期由店长自行承担。</w:t>
      </w:r>
      <w:r>
        <w:rPr>
          <w:rFonts w:hint="eastAsia" w:asciiTheme="majorEastAsia" w:hAnsiTheme="majorEastAsia" w:eastAsiaTheme="majorEastAsia" w:cstheme="majorEastAsia"/>
          <w:sz w:val="28"/>
          <w:szCs w:val="28"/>
          <w:lang w:eastAsia="zh-CN"/>
        </w:rPr>
        <w:br w:type="textWrapping"/>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b/>
          <w:bCs/>
          <w:sz w:val="28"/>
          <w:szCs w:val="28"/>
          <w:lang w:eastAsia="zh-CN"/>
        </w:rPr>
        <w:t>、效期销售任务考核制度</w:t>
      </w:r>
      <w:r>
        <w:rPr>
          <w:rFonts w:hint="eastAsia" w:asciiTheme="majorEastAsia" w:hAnsiTheme="majorEastAsia" w:eastAsiaTheme="majorEastAsia" w:cstheme="majorEastAsia"/>
          <w:b/>
          <w:bCs/>
          <w:sz w:val="28"/>
          <w:szCs w:val="28"/>
          <w:lang w:eastAsia="zh-CN"/>
        </w:rPr>
        <w:br w:type="textWrapping"/>
      </w:r>
      <w:r>
        <w:rPr>
          <w:rFonts w:hint="eastAsia" w:asciiTheme="majorEastAsia" w:hAnsiTheme="majorEastAsia" w:eastAsiaTheme="majorEastAsia" w:cstheme="majorEastAsia"/>
          <w:color w:val="auto"/>
          <w:sz w:val="28"/>
          <w:szCs w:val="28"/>
          <w:lang w:eastAsia="zh-CN"/>
        </w:rPr>
        <w:t>（一）</w:t>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lang w:eastAsia="zh-CN"/>
        </w:rPr>
        <w:t>门店效期销售打折管理办法</w:t>
      </w:r>
    </w:p>
    <w:p>
      <w:pPr>
        <w:numPr>
          <w:ilvl w:val="0"/>
          <w:numId w:val="0"/>
        </w:numPr>
        <w:spacing w:line="360" w:lineRule="auto"/>
        <w:ind w:leftChars="200" w:firstLine="280" w:firstLineChars="100"/>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销售效期品种零售价6.5折处理，且不得低于考核价</w:t>
      </w:r>
    </w:p>
    <w:p>
      <w:pPr>
        <w:numPr>
          <w:ilvl w:val="0"/>
          <w:numId w:val="0"/>
        </w:numPr>
        <w:spacing w:line="360" w:lineRule="auto"/>
        <w:ind w:left="699" w:leftChars="333" w:firstLine="0" w:firstLineChars="0"/>
        <w:jc w:val="left"/>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过期品种：门</w:t>
      </w:r>
      <w:r>
        <w:rPr>
          <w:rFonts w:hint="eastAsia" w:asciiTheme="majorEastAsia" w:hAnsiTheme="majorEastAsia" w:eastAsiaTheme="majorEastAsia" w:cstheme="majorEastAsia"/>
          <w:b w:val="0"/>
          <w:bCs w:val="0"/>
          <w:color w:val="auto"/>
          <w:sz w:val="28"/>
          <w:szCs w:val="28"/>
          <w:lang w:val="en-US" w:eastAsia="zh-CN"/>
        </w:rPr>
        <w:t>店自行按照：商品考核价进行赔付处理。</w:t>
      </w:r>
    </w:p>
    <w:p>
      <w:pPr>
        <w:numPr>
          <w:ilvl w:val="0"/>
          <w:numId w:val="2"/>
        </w:numPr>
        <w:spacing w:line="360" w:lineRule="auto"/>
        <w:jc w:val="left"/>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color w:val="auto"/>
          <w:sz w:val="28"/>
          <w:szCs w:val="28"/>
          <w:lang w:eastAsia="zh-CN"/>
        </w:rPr>
        <w:t>员工任务分配原则：</w:t>
      </w:r>
      <w:r>
        <w:rPr>
          <w:rFonts w:hint="eastAsia" w:asciiTheme="majorEastAsia" w:hAnsiTheme="majorEastAsia" w:eastAsiaTheme="majorEastAsia" w:cstheme="majorEastAsia"/>
          <w:b w:val="0"/>
          <w:bCs w:val="0"/>
          <w:sz w:val="28"/>
          <w:szCs w:val="28"/>
          <w:lang w:eastAsia="zh-CN"/>
        </w:rPr>
        <w:br w:type="textWrapping"/>
      </w: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lang w:eastAsia="zh-CN"/>
        </w:rPr>
        <w:t>将门店本月效期金额（零售价）汇总，每月再按以下原则分配</w:t>
      </w:r>
    </w:p>
    <w:p>
      <w:pPr>
        <w:numPr>
          <w:ilvl w:val="0"/>
          <w:numId w:val="0"/>
        </w:numPr>
        <w:spacing w:line="360" w:lineRule="auto"/>
        <w:jc w:val="left"/>
        <w:rPr>
          <w:rFonts w:hint="eastAsia" w:asciiTheme="majorEastAsia" w:hAnsiTheme="majorEastAsia" w:eastAsiaTheme="majorEastAsia" w:cstheme="majorEastAsia"/>
          <w:b w:val="0"/>
          <w:bCs w:val="0"/>
          <w:sz w:val="28"/>
          <w:szCs w:val="28"/>
          <w:lang w:eastAsia="zh-CN"/>
        </w:rPr>
      </w:pPr>
    </w:p>
    <w:tbl>
      <w:tblPr>
        <w:tblStyle w:val="2"/>
        <w:tblW w:w="5550" w:type="dxa"/>
        <w:tblInd w:w="0" w:type="dxa"/>
        <w:shd w:val="clear" w:color="auto" w:fill="auto"/>
        <w:tblLayout w:type="autofit"/>
        <w:tblCellMar>
          <w:top w:w="0" w:type="dxa"/>
          <w:left w:w="0" w:type="dxa"/>
          <w:bottom w:w="0" w:type="dxa"/>
          <w:right w:w="0" w:type="dxa"/>
        </w:tblCellMar>
      </w:tblPr>
      <w:tblGrid>
        <w:gridCol w:w="1884"/>
        <w:gridCol w:w="3666"/>
      </w:tblGrid>
      <w:tr>
        <w:tblPrEx>
          <w:shd w:val="clear" w:color="auto" w:fill="auto"/>
          <w:tblCellMar>
            <w:top w:w="0" w:type="dxa"/>
            <w:left w:w="0" w:type="dxa"/>
            <w:bottom w:w="0" w:type="dxa"/>
            <w:right w:w="0" w:type="dxa"/>
          </w:tblCellMar>
        </w:tblPrEx>
        <w:trPr>
          <w:trHeight w:val="390" w:hRule="atLeast"/>
        </w:trPr>
        <w:tc>
          <w:tcPr>
            <w:tcW w:w="5550"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考核任务原则</w:t>
            </w:r>
          </w:p>
        </w:tc>
      </w:tr>
      <w:tr>
        <w:tblPrEx>
          <w:shd w:val="clear" w:color="auto" w:fill="auto"/>
          <w:tblCellMar>
            <w:top w:w="0" w:type="dxa"/>
            <w:left w:w="0" w:type="dxa"/>
            <w:bottom w:w="0" w:type="dxa"/>
            <w:right w:w="0" w:type="dxa"/>
          </w:tblCellMar>
        </w:tblPrEx>
        <w:trPr>
          <w:trHeight w:val="760" w:hRule="atLeast"/>
        </w:trPr>
        <w:tc>
          <w:tcPr>
            <w:tcW w:w="188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A类店</w:t>
            </w:r>
          </w:p>
        </w:tc>
        <w:tc>
          <w:tcPr>
            <w:tcW w:w="366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效期总金额*20%</w:t>
            </w:r>
          </w:p>
        </w:tc>
      </w:tr>
      <w:tr>
        <w:tblPrEx>
          <w:shd w:val="clear" w:color="auto" w:fill="auto"/>
          <w:tblCellMar>
            <w:top w:w="0" w:type="dxa"/>
            <w:left w:w="0" w:type="dxa"/>
            <w:bottom w:w="0" w:type="dxa"/>
            <w:right w:w="0" w:type="dxa"/>
          </w:tblCellMar>
        </w:tblPrEx>
        <w:trPr>
          <w:trHeight w:val="760" w:hRule="atLeast"/>
        </w:trPr>
        <w:tc>
          <w:tcPr>
            <w:tcW w:w="188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B类店</w:t>
            </w:r>
          </w:p>
        </w:tc>
        <w:tc>
          <w:tcPr>
            <w:tcW w:w="366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效期总金额*15%</w:t>
            </w:r>
          </w:p>
        </w:tc>
      </w:tr>
      <w:tr>
        <w:tblPrEx>
          <w:shd w:val="clear" w:color="auto" w:fill="auto"/>
          <w:tblCellMar>
            <w:top w:w="0" w:type="dxa"/>
            <w:left w:w="0" w:type="dxa"/>
            <w:bottom w:w="0" w:type="dxa"/>
            <w:right w:w="0" w:type="dxa"/>
          </w:tblCellMar>
        </w:tblPrEx>
        <w:trPr>
          <w:trHeight w:val="760" w:hRule="atLeast"/>
        </w:trPr>
        <w:tc>
          <w:tcPr>
            <w:tcW w:w="188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c类店</w:t>
            </w:r>
          </w:p>
        </w:tc>
        <w:tc>
          <w:tcPr>
            <w:tcW w:w="366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效期总金额*10%</w:t>
            </w:r>
          </w:p>
        </w:tc>
      </w:tr>
    </w:tbl>
    <w:p>
      <w:pPr>
        <w:numPr>
          <w:ilvl w:val="0"/>
          <w:numId w:val="0"/>
        </w:numPr>
        <w:spacing w:line="360" w:lineRule="auto"/>
        <w:rPr>
          <w:rFonts w:hint="eastAsia" w:asciiTheme="majorEastAsia" w:hAnsiTheme="majorEastAsia" w:eastAsiaTheme="majorEastAsia" w:cstheme="majorEastAsia"/>
          <w:b w:val="0"/>
          <w:bCs w:val="0"/>
          <w:sz w:val="28"/>
          <w:szCs w:val="28"/>
          <w:lang w:val="en-US" w:eastAsia="zh-CN"/>
        </w:rPr>
      </w:pPr>
    </w:p>
    <w:p>
      <w:pPr>
        <w:numPr>
          <w:ilvl w:val="0"/>
          <w:numId w:val="0"/>
        </w:numPr>
        <w:spacing w:line="360" w:lineRule="auto"/>
        <w:ind w:firstLine="1120" w:firstLineChars="4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门店总任务核算原则（按6个月内效期总金额计算）</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val="0"/>
          <w:sz w:val="28"/>
          <w:szCs w:val="28"/>
          <w:lang w:eastAsia="zh-CN"/>
        </w:rPr>
        <w:t>例：门店（</w:t>
      </w:r>
      <w:r>
        <w:rPr>
          <w:rFonts w:hint="eastAsia" w:asciiTheme="majorEastAsia" w:hAnsiTheme="majorEastAsia" w:eastAsiaTheme="majorEastAsia" w:cstheme="majorEastAsia"/>
          <w:b w:val="0"/>
          <w:bCs w:val="0"/>
          <w:sz w:val="28"/>
          <w:szCs w:val="28"/>
          <w:lang w:val="en-US" w:eastAsia="zh-CN"/>
        </w:rPr>
        <w:t>A类店</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6个月</w:t>
      </w:r>
      <w:r>
        <w:rPr>
          <w:rFonts w:hint="eastAsia" w:asciiTheme="majorEastAsia" w:hAnsiTheme="majorEastAsia" w:eastAsiaTheme="majorEastAsia" w:cstheme="majorEastAsia"/>
          <w:b w:val="0"/>
          <w:bCs w:val="0"/>
          <w:sz w:val="28"/>
          <w:szCs w:val="28"/>
          <w:lang w:eastAsia="zh-CN"/>
        </w:rPr>
        <w:t>效期总金额为</w:t>
      </w:r>
      <w:r>
        <w:rPr>
          <w:rFonts w:hint="eastAsia" w:asciiTheme="majorEastAsia" w:hAnsiTheme="majorEastAsia" w:eastAsiaTheme="majorEastAsia" w:cstheme="majorEastAsia"/>
          <w:b w:val="0"/>
          <w:bCs w:val="0"/>
          <w:sz w:val="28"/>
          <w:szCs w:val="28"/>
          <w:lang w:val="en-US" w:eastAsia="zh-CN"/>
        </w:rPr>
        <w:t>1万元，按以上原则核算，门店本月的效期总任务为10000*20%=2000元。</w:t>
      </w:r>
      <w:r>
        <w:rPr>
          <w:rFonts w:hint="eastAsia" w:asciiTheme="majorEastAsia" w:hAnsiTheme="majorEastAsia" w:eastAsiaTheme="majorEastAsia" w:cstheme="majorEastAsia"/>
          <w:b w:val="0"/>
          <w:bCs w:val="0"/>
          <w:sz w:val="28"/>
          <w:szCs w:val="28"/>
          <w:lang w:val="en-US" w:eastAsia="zh-CN"/>
        </w:rPr>
        <w:br w:type="textWrapping"/>
      </w:r>
      <w:r>
        <w:rPr>
          <w:rFonts w:hint="eastAsia" w:asciiTheme="majorEastAsia" w:hAnsiTheme="majorEastAsia" w:eastAsiaTheme="majorEastAsia" w:cstheme="majorEastAsia"/>
          <w:b w:val="0"/>
          <w:bCs w:val="0"/>
          <w:sz w:val="28"/>
          <w:szCs w:val="28"/>
          <w:lang w:val="en-US" w:eastAsia="zh-CN"/>
        </w:rPr>
        <w:t>2、根据以上原则，将门店2000元效期任务按以下系数原则分配至个人。（</w:t>
      </w:r>
      <w:r>
        <w:rPr>
          <w:rFonts w:hint="eastAsia" w:asciiTheme="majorEastAsia" w:hAnsiTheme="majorEastAsia" w:eastAsiaTheme="majorEastAsia" w:cstheme="majorEastAsia"/>
          <w:sz w:val="28"/>
          <w:szCs w:val="28"/>
          <w:lang w:val="en-US" w:eastAsia="zh-CN"/>
        </w:rPr>
        <w:t>入司3个月实习生不参加分配，试用期第一个月不参与分配。 ）</w:t>
      </w:r>
    </w:p>
    <w:tbl>
      <w:tblPr>
        <w:tblStyle w:val="2"/>
        <w:tblW w:w="7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70"/>
        <w:gridCol w:w="3523"/>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员工角色</w:t>
            </w: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时间</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促销人员</w:t>
            </w: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入司第3月以内</w:t>
            </w:r>
            <w:r>
              <w:rPr>
                <w:rFonts w:hint="eastAsia" w:asciiTheme="majorEastAsia" w:hAnsiTheme="majorEastAsia" w:eastAsiaTheme="majorEastAsia" w:cstheme="majorEastAsia"/>
                <w:i w:val="0"/>
                <w:color w:val="FF0000"/>
                <w:kern w:val="0"/>
                <w:sz w:val="28"/>
                <w:szCs w:val="28"/>
                <w:u w:val="none"/>
                <w:lang w:val="en-US" w:eastAsia="zh-CN" w:bidi="ar"/>
              </w:rPr>
              <w:t>（不含第一个月）</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ajorEastAsia" w:hAnsiTheme="majorEastAsia" w:eastAsiaTheme="majorEastAsia" w:cstheme="majorEastAsia"/>
                <w:i w:val="0"/>
                <w:color w:val="000000"/>
                <w:sz w:val="28"/>
                <w:szCs w:val="28"/>
                <w:u w:val="none"/>
              </w:rPr>
            </w:pP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入司3个月以上</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试用期员工</w:t>
            </w: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转正前</w:t>
            </w:r>
            <w:r>
              <w:rPr>
                <w:rFonts w:hint="eastAsia" w:asciiTheme="majorEastAsia" w:hAnsiTheme="majorEastAsia" w:eastAsiaTheme="majorEastAsia" w:cstheme="majorEastAsia"/>
                <w:i w:val="0"/>
                <w:color w:val="FF0000"/>
                <w:kern w:val="0"/>
                <w:sz w:val="28"/>
                <w:szCs w:val="28"/>
                <w:u w:val="none"/>
                <w:lang w:val="en-US" w:eastAsia="zh-CN" w:bidi="ar"/>
              </w:rPr>
              <w:t>（第一个月不计算）</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ajorEastAsia" w:hAnsiTheme="majorEastAsia" w:eastAsiaTheme="majorEastAsia" w:cstheme="majorEastAsia"/>
                <w:i w:val="0"/>
                <w:color w:val="000000"/>
                <w:sz w:val="28"/>
                <w:szCs w:val="28"/>
                <w:u w:val="none"/>
              </w:rPr>
            </w:pP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转正后1-6月</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ajorEastAsia" w:hAnsiTheme="majorEastAsia" w:eastAsiaTheme="majorEastAsia" w:cstheme="majorEastAsia"/>
                <w:i w:val="0"/>
                <w:color w:val="000000"/>
                <w:sz w:val="28"/>
                <w:szCs w:val="28"/>
                <w:u w:val="none"/>
              </w:rPr>
            </w:pP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转正6个月后</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实习生</w:t>
            </w: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入司3个月内（不分配）</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889" w:type="dxa"/>
          <w:trHeight w:val="312" w:hRule="atLeast"/>
        </w:trPr>
        <w:tc>
          <w:tcPr>
            <w:tcW w:w="2170" w:type="dxa"/>
            <w:vMerge w:val="continue"/>
            <w:tcBorders>
              <w:left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ajorEastAsia" w:hAnsiTheme="majorEastAsia" w:eastAsiaTheme="majorEastAsia" w:cstheme="majorEastAsia"/>
                <w:i w:val="0"/>
                <w:color w:val="000000"/>
                <w:sz w:val="28"/>
                <w:szCs w:val="28"/>
                <w:u w:val="none"/>
              </w:rPr>
            </w:pP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每增加一个月系数增加0.1</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不高于0.6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店长</w:t>
            </w: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不论时间、门店</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其他员工</w:t>
            </w:r>
          </w:p>
        </w:tc>
        <w:tc>
          <w:tcPr>
            <w:tcW w:w="3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除以上角色外的正式员工</w:t>
            </w:r>
          </w:p>
        </w:tc>
        <w:tc>
          <w:tcPr>
            <w:tcW w:w="1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1</w:t>
            </w:r>
          </w:p>
        </w:tc>
      </w:tr>
    </w:tbl>
    <w:p>
      <w:pPr>
        <w:numPr>
          <w:ilvl w:val="0"/>
          <w:numId w:val="0"/>
        </w:numPr>
        <w:spacing w:line="360" w:lineRule="auto"/>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color w:val="FF0000"/>
          <w:sz w:val="28"/>
          <w:szCs w:val="28"/>
          <w:lang w:val="en-US" w:eastAsia="zh-CN"/>
        </w:rPr>
        <w:t>注：店长每月未分配效期品种和每月未完成效期任务未赔付的，效期由店长自行承担，且离职员工不赔付效期。</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val="0"/>
          <w:sz w:val="28"/>
          <w:szCs w:val="28"/>
          <w:lang w:val="en-US" w:eastAsia="zh-CN"/>
        </w:rPr>
        <w:t>（三）未完成销售任务处罚：</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每个月门店效期分配个人未完成部分</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未完成部分金额按照零售价50%全额赔付，门店上收到赔付金额统一按照效期管理规定下账处理</w:t>
      </w:r>
      <w:r>
        <w:rPr>
          <w:rFonts w:hint="eastAsia" w:asciiTheme="majorEastAsia" w:hAnsiTheme="majorEastAsia" w:eastAsiaTheme="majorEastAsia" w:cstheme="majorEastAsia"/>
          <w:sz w:val="28"/>
          <w:szCs w:val="28"/>
          <w:lang w:val="en-US" w:eastAsia="zh-CN"/>
        </w:rPr>
        <w:br w:type="textWrapping"/>
      </w:r>
      <w:r>
        <w:rPr>
          <w:rFonts w:hint="eastAsia" w:asciiTheme="majorEastAsia" w:hAnsiTheme="majorEastAsia" w:eastAsiaTheme="majorEastAsia" w:cstheme="majorEastAsia"/>
          <w:sz w:val="28"/>
          <w:szCs w:val="28"/>
          <w:lang w:val="en-US" w:eastAsia="zh-CN"/>
        </w:rPr>
        <w:t xml:space="preserve">     如双林店员工李四6月按系数分配到效期零售金额500元，实际销售300元，剩余零售价金额200元，赔付金额200*0.5=100元</w:t>
      </w:r>
    </w:p>
    <w:p>
      <w:pPr>
        <w:numPr>
          <w:ilvl w:val="0"/>
          <w:numId w:val="0"/>
        </w:numPr>
        <w:spacing w:line="360" w:lineRule="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sz w:val="28"/>
          <w:szCs w:val="28"/>
          <w:lang w:val="en-US" w:eastAsia="zh-CN"/>
        </w:rPr>
        <w:t>（公司不接受在职人员效期赔付从工资扣除，请店长收取现金下账处理,并做好登记）</w:t>
      </w:r>
    </w:p>
    <w:p>
      <w:pPr>
        <w:numPr>
          <w:ilvl w:val="0"/>
          <w:numId w:val="0"/>
        </w:numPr>
        <w:spacing w:line="360" w:lineRule="auto"/>
        <w:ind w:firstLine="280" w:firstLineChars="100"/>
        <w:rPr>
          <w:rFonts w:hint="eastAsia" w:asciiTheme="majorEastAsia" w:hAnsiTheme="majorEastAsia" w:eastAsiaTheme="majorEastAsia" w:cstheme="majorEastAsia"/>
          <w:sz w:val="28"/>
          <w:szCs w:val="28"/>
          <w:vertAlign w:val="baseline"/>
          <w:lang w:val="en-US" w:eastAsia="zh-CN"/>
        </w:rPr>
      </w:pPr>
    </w:p>
    <w:p>
      <w:pPr>
        <w:numPr>
          <w:ilvl w:val="0"/>
          <w:numId w:val="0"/>
        </w:numPr>
        <w:spacing w:line="360" w:lineRule="auto"/>
        <w:rPr>
          <w:rFonts w:hint="eastAsia"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bCs/>
          <w:color w:val="FF0000"/>
          <w:sz w:val="28"/>
          <w:szCs w:val="28"/>
          <w:lang w:val="en-US" w:eastAsia="zh-CN"/>
        </w:rPr>
        <w:t>五、离职、调店的效期赔付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1.范围：公司所有直营门店销售人员（促销人员）离职、调店情况。</w:t>
      </w:r>
    </w:p>
    <w:p>
      <w:pPr>
        <w:numPr>
          <w:ilvl w:val="0"/>
          <w:numId w:val="0"/>
        </w:numPr>
        <w:spacing w:line="360" w:lineRule="auto"/>
        <w:rPr>
          <w:rFonts w:hint="eastAsia" w:asciiTheme="majorEastAsia" w:hAnsiTheme="majorEastAsia" w:eastAsiaTheme="majorEastAsia" w:cstheme="majorEastAsia"/>
          <w:b w:val="0"/>
          <w:bCs w:val="0"/>
          <w:color w:val="FF0000"/>
          <w:sz w:val="28"/>
          <w:szCs w:val="28"/>
          <w:lang w:val="en-US" w:eastAsia="zh-CN"/>
        </w:rPr>
      </w:pPr>
      <w:r>
        <w:rPr>
          <w:rFonts w:hint="eastAsia" w:asciiTheme="majorEastAsia" w:hAnsiTheme="majorEastAsia" w:eastAsiaTheme="majorEastAsia" w:cstheme="majorEastAsia"/>
          <w:b w:val="0"/>
          <w:bCs w:val="0"/>
          <w:color w:val="FF0000"/>
          <w:sz w:val="28"/>
          <w:szCs w:val="28"/>
          <w:lang w:val="en-US" w:eastAsia="zh-CN"/>
        </w:rPr>
        <w:t>2.员工离职，由店长组织清理效期品种，赔付具体要求如下：</w:t>
      </w:r>
    </w:p>
    <w:p>
      <w:pPr>
        <w:numPr>
          <w:ilvl w:val="0"/>
          <w:numId w:val="3"/>
        </w:numPr>
        <w:spacing w:line="360" w:lineRule="auto"/>
        <w:rPr>
          <w:rFonts w:hint="eastAsia" w:asciiTheme="majorEastAsia" w:hAnsiTheme="majorEastAsia" w:eastAsiaTheme="majorEastAsia" w:cstheme="majorEastAsia"/>
          <w:b w:val="0"/>
          <w:bCs w:val="0"/>
          <w:color w:val="FF0000"/>
          <w:sz w:val="28"/>
          <w:szCs w:val="28"/>
          <w:lang w:val="en-US" w:eastAsia="zh-CN"/>
        </w:rPr>
      </w:pPr>
      <w:r>
        <w:rPr>
          <w:rFonts w:hint="eastAsia" w:asciiTheme="majorEastAsia" w:hAnsiTheme="majorEastAsia" w:eastAsiaTheme="majorEastAsia" w:cstheme="majorEastAsia"/>
          <w:b w:val="0"/>
          <w:bCs w:val="0"/>
          <w:color w:val="FF0000"/>
          <w:sz w:val="28"/>
          <w:szCs w:val="28"/>
          <w:lang w:val="en-US" w:eastAsia="zh-CN"/>
        </w:rPr>
        <w:t>赔付范围：自该员工调店（离职）次月起两个月以内过期的品种含当月过期品种。</w:t>
      </w:r>
    </w:p>
    <w:p>
      <w:pPr>
        <w:numPr>
          <w:ilvl w:val="0"/>
          <w:numId w:val="0"/>
        </w:numPr>
        <w:spacing w:line="360" w:lineRule="auto"/>
        <w:rPr>
          <w:rFonts w:hint="eastAsia" w:asciiTheme="majorEastAsia" w:hAnsiTheme="majorEastAsia" w:eastAsiaTheme="majorEastAsia" w:cstheme="majorEastAsia"/>
          <w:color w:val="0000FF"/>
          <w:sz w:val="28"/>
          <w:szCs w:val="28"/>
          <w:lang w:val="en-US" w:eastAsia="zh-CN"/>
        </w:rPr>
      </w:pPr>
      <w:r>
        <w:rPr>
          <w:rFonts w:hint="eastAsia" w:asciiTheme="majorEastAsia" w:hAnsiTheme="majorEastAsia" w:eastAsiaTheme="majorEastAsia" w:cstheme="majorEastAsia"/>
          <w:b w:val="0"/>
          <w:bCs w:val="0"/>
          <w:color w:val="FF0000"/>
          <w:sz w:val="28"/>
          <w:szCs w:val="28"/>
          <w:lang w:val="en-US" w:eastAsia="zh-CN"/>
        </w:rPr>
        <w:t xml:space="preserve">     </w:t>
      </w:r>
      <w:r>
        <w:rPr>
          <w:rFonts w:hint="eastAsia" w:asciiTheme="majorEastAsia" w:hAnsiTheme="majorEastAsia" w:eastAsiaTheme="majorEastAsia" w:cstheme="majorEastAsia"/>
          <w:b w:val="0"/>
          <w:bCs w:val="0"/>
          <w:color w:val="0000FF"/>
          <w:sz w:val="28"/>
          <w:szCs w:val="28"/>
          <w:lang w:val="en-US" w:eastAsia="zh-CN"/>
        </w:rPr>
        <w:t>举例：如A员工8月2号离职，则离职后的两个月内过期的品种指10月30日前过期品种需要承担赔付。</w:t>
      </w:r>
    </w:p>
    <w:p>
      <w:pPr>
        <w:numPr>
          <w:ilvl w:val="0"/>
          <w:numId w:val="4"/>
        </w:numPr>
        <w:spacing w:line="360" w:lineRule="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过期品种赔付原则</w:t>
      </w:r>
    </w:p>
    <w:p>
      <w:pPr>
        <w:numPr>
          <w:ilvl w:val="0"/>
          <w:numId w:val="0"/>
        </w:numPr>
        <w:spacing w:line="360" w:lineRule="auto"/>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（1）正式员工及试用期：</w:t>
      </w:r>
    </w:p>
    <w:p>
      <w:pPr>
        <w:numPr>
          <w:ilvl w:val="0"/>
          <w:numId w:val="5"/>
        </w:numPr>
        <w:spacing w:line="360" w:lineRule="auto"/>
        <w:ind w:left="420" w:leftChars="0" w:hanging="42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2个月以内新员工不参与赔付</w:t>
      </w:r>
    </w:p>
    <w:p>
      <w:pPr>
        <w:numPr>
          <w:ilvl w:val="0"/>
          <w:numId w:val="5"/>
        </w:numPr>
        <w:spacing w:line="360" w:lineRule="auto"/>
        <w:ind w:left="420" w:leftChars="0" w:hanging="42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2-4个月按照0.3进行赔付</w:t>
      </w:r>
    </w:p>
    <w:p>
      <w:pPr>
        <w:numPr>
          <w:ilvl w:val="0"/>
          <w:numId w:val="5"/>
        </w:numPr>
        <w:spacing w:line="360" w:lineRule="auto"/>
        <w:ind w:left="420" w:leftChars="0" w:hanging="42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5-6月按照0.6进行赔付</w:t>
      </w:r>
    </w:p>
    <w:p>
      <w:pPr>
        <w:numPr>
          <w:ilvl w:val="0"/>
          <w:numId w:val="5"/>
        </w:numPr>
        <w:spacing w:line="360" w:lineRule="auto"/>
        <w:ind w:left="420" w:leftChars="0" w:hanging="420" w:firstLineChars="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7个月以上员工按照1进行赔付</w:t>
      </w:r>
    </w:p>
    <w:p>
      <w:pPr>
        <w:numPr>
          <w:ilvl w:val="0"/>
          <w:numId w:val="0"/>
        </w:numPr>
        <w:spacing w:line="360" w:lineRule="auto"/>
        <w:ind w:leftChars="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（2）店长按照1.2进行赔付</w:t>
      </w:r>
    </w:p>
    <w:p>
      <w:pPr>
        <w:numPr>
          <w:ilvl w:val="0"/>
          <w:numId w:val="0"/>
        </w:numPr>
        <w:spacing w:line="360" w:lineRule="auto"/>
        <w:ind w:left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（3）实习期：1-6个月不参与赔付，6个月以上按照0.2为基数，每月递增0.1，转正前不超过0.8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sz w:val="28"/>
          <w:szCs w:val="28"/>
          <w:highlight w:val="red"/>
          <w:lang w:val="en-US" w:eastAsia="zh-CN"/>
        </w:rPr>
      </w:pPr>
      <w:r>
        <w:rPr>
          <w:rFonts w:hint="eastAsia" w:asciiTheme="majorEastAsia" w:hAnsiTheme="majorEastAsia" w:eastAsiaTheme="majorEastAsia" w:cstheme="majorEastAsia"/>
          <w:sz w:val="28"/>
          <w:szCs w:val="28"/>
          <w:highlight w:val="red"/>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rightChars="0" w:firstLine="56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本通知要求各门店强制执行，营运部将会不定期抽查各门店是否按要求执行，如未按要求执行出现效期赔付争议由门店自行承担后果，公司不予处理。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color w:val="auto"/>
          <w:sz w:val="28"/>
          <w:szCs w:val="28"/>
          <w:highlight w:val="red"/>
          <w:lang w:val="en-US" w:eastAsia="zh-CN"/>
        </w:rPr>
      </w:pPr>
      <w:r>
        <w:rPr>
          <w:rFonts w:hint="eastAsia" w:asciiTheme="majorEastAsia" w:hAnsiTheme="majorEastAsia" w:eastAsiaTheme="majorEastAsia" w:cstheme="majorEastAsia"/>
          <w:color w:val="auto"/>
          <w:sz w:val="28"/>
          <w:szCs w:val="28"/>
          <w:highlight w:val="red"/>
          <w:lang w:val="en-US" w:eastAsia="zh-CN"/>
        </w:rPr>
        <w:t>六：效期公司处理意见解析</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打折销售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门店自行处理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退回仓库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请及时退回仓库，过时不再处理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继续销售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效期3个月内才能可以退货，每月持续申报，过期前三个月可退。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bCs/>
          <w:sz w:val="28"/>
          <w:szCs w:val="28"/>
          <w:lang w:val="en-US" w:eastAsia="zh-CN"/>
        </w:rPr>
        <w:t>七</w:t>
      </w:r>
      <w:r>
        <w:rPr>
          <w:rFonts w:hint="eastAsia" w:asciiTheme="majorEastAsia" w:hAnsiTheme="majorEastAsia" w:eastAsiaTheme="majorEastAsia" w:cstheme="majorEastAsia"/>
          <w:b/>
          <w:bCs/>
          <w:sz w:val="28"/>
          <w:szCs w:val="28"/>
          <w:lang w:eastAsia="zh-CN"/>
        </w:rPr>
        <w:t>：检核</w:t>
      </w:r>
      <w:r>
        <w:rPr>
          <w:rFonts w:hint="eastAsia" w:asciiTheme="majorEastAsia" w:hAnsiTheme="majorEastAsia" w:eastAsiaTheme="majorEastAsia" w:cstheme="majorEastAsia"/>
          <w:sz w:val="28"/>
          <w:szCs w:val="28"/>
          <w:lang w:eastAsia="zh-CN"/>
        </w:rPr>
        <w:br w:type="textWrapping"/>
      </w:r>
      <w:r>
        <w:rPr>
          <w:rFonts w:hint="eastAsia" w:asciiTheme="majorEastAsia" w:hAnsiTheme="majorEastAsia" w:eastAsiaTheme="majorEastAsia" w:cstheme="majorEastAsia"/>
          <w:sz w:val="28"/>
          <w:szCs w:val="28"/>
          <w:lang w:val="en-US" w:eastAsia="zh-CN"/>
        </w:rPr>
        <w:t>1、请店长将货架按人分配，落实到人头上，每个货架有责任人，并监督门店按时完成抄写及录入。</w:t>
      </w:r>
      <w:r>
        <w:rPr>
          <w:rFonts w:hint="eastAsia" w:asciiTheme="majorEastAsia" w:hAnsiTheme="majorEastAsia" w:eastAsiaTheme="majorEastAsia" w:cstheme="majorEastAsia"/>
          <w:sz w:val="28"/>
          <w:szCs w:val="28"/>
          <w:lang w:val="en-US" w:eastAsia="zh-CN"/>
        </w:rPr>
        <w:br w:type="textWrapping"/>
      </w:r>
      <w:r>
        <w:rPr>
          <w:rFonts w:hint="eastAsia" w:asciiTheme="majorEastAsia" w:hAnsiTheme="majorEastAsia" w:eastAsiaTheme="majorEastAsia" w:cstheme="majorEastAsia"/>
          <w:sz w:val="28"/>
          <w:szCs w:val="28"/>
          <w:lang w:val="en-US" w:eastAsia="zh-CN"/>
        </w:rPr>
        <w:t>2、片长巡店时抽查门店是否将效期录入系统。</w:t>
      </w:r>
      <w:r>
        <w:rPr>
          <w:rFonts w:hint="eastAsia" w:asciiTheme="majorEastAsia" w:hAnsiTheme="majorEastAsia" w:eastAsiaTheme="majorEastAsia" w:cstheme="majorEastAsia"/>
          <w:sz w:val="28"/>
          <w:szCs w:val="28"/>
          <w:lang w:val="en-US" w:eastAsia="zh-CN"/>
        </w:rPr>
        <w:br w:type="textWrapping"/>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eastAsia="zh-CN"/>
        </w:rPr>
        <w:t>业务部将根据大家录进系统的明细筛选可退货品种，如大家未按时抄写，或者未抄写，</w:t>
      </w:r>
      <w:r>
        <w:rPr>
          <w:rFonts w:hint="eastAsia" w:asciiTheme="majorEastAsia" w:hAnsiTheme="majorEastAsia" w:eastAsiaTheme="majorEastAsia" w:cstheme="majorEastAsia"/>
          <w:b/>
          <w:bCs/>
          <w:sz w:val="28"/>
          <w:szCs w:val="28"/>
          <w:lang w:eastAsia="zh-CN"/>
        </w:rPr>
        <w:t>造成效期则按照零售价进行下账赔付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br w:type="textWrapping"/>
      </w:r>
      <w:r>
        <w:rPr>
          <w:rFonts w:hint="eastAsia" w:asciiTheme="majorEastAsia" w:hAnsiTheme="majorEastAsia" w:eastAsiaTheme="majorEastAsia" w:cstheme="majorEastAsia"/>
          <w:b w:val="0"/>
          <w:bCs w:val="0"/>
          <w:sz w:val="28"/>
          <w:szCs w:val="28"/>
          <w:lang w:val="en-US" w:eastAsia="zh-CN"/>
        </w:rPr>
        <w:t xml:space="preserve"> 4、片长及其他职管部门巡店时抽查门店是否按此规定管理效期，是否有纸质版登记，</w:t>
      </w:r>
      <w:r>
        <w:rPr>
          <w:rFonts w:hint="eastAsia" w:asciiTheme="majorEastAsia" w:hAnsiTheme="majorEastAsia" w:eastAsiaTheme="majorEastAsia" w:cstheme="majorEastAsia"/>
          <w:b/>
          <w:bCs/>
          <w:sz w:val="28"/>
          <w:szCs w:val="28"/>
          <w:lang w:val="en-US" w:eastAsia="zh-CN"/>
        </w:rPr>
        <w:t>效期分配是否按时录入英克系统“效期任务分配”（400549）；</w:t>
      </w:r>
      <w:r>
        <w:rPr>
          <w:rFonts w:hint="eastAsia" w:asciiTheme="majorEastAsia" w:hAnsiTheme="majorEastAsia" w:eastAsiaTheme="majorEastAsia" w:cstheme="majorEastAsia"/>
          <w:b/>
          <w:bCs/>
          <w:color w:val="FF0000"/>
          <w:sz w:val="28"/>
          <w:szCs w:val="28"/>
          <w:lang w:val="en-US" w:eastAsia="zh-CN"/>
        </w:rPr>
        <w:t>月末</w:t>
      </w:r>
      <w:r>
        <w:rPr>
          <w:rFonts w:hint="eastAsia" w:asciiTheme="majorEastAsia" w:hAnsiTheme="majorEastAsia" w:eastAsiaTheme="majorEastAsia" w:cstheme="majorEastAsia"/>
          <w:b/>
          <w:bCs/>
          <w:sz w:val="28"/>
          <w:szCs w:val="28"/>
          <w:lang w:val="en-US" w:eastAsia="zh-CN"/>
        </w:rPr>
        <w:t>将完成情况填写至“400549”。</w:t>
      </w:r>
      <w:r>
        <w:rPr>
          <w:rFonts w:hint="eastAsia" w:asciiTheme="majorEastAsia" w:hAnsiTheme="majorEastAsia" w:eastAsiaTheme="majorEastAsia" w:cstheme="majorEastAsia"/>
          <w:b w:val="0"/>
          <w:bCs w:val="0"/>
          <w:sz w:val="28"/>
          <w:szCs w:val="28"/>
          <w:lang w:val="en-US" w:eastAsia="zh-CN"/>
        </w:rPr>
        <w:t xml:space="preserve">如不和规定，按50元/次罚款。    </w:t>
      </w:r>
      <w:r>
        <w:rPr>
          <w:rFonts w:hint="eastAsia" w:asciiTheme="majorEastAsia" w:hAnsiTheme="majorEastAsia" w:eastAsiaTheme="majorEastAsia" w:cstheme="majorEastAsia"/>
          <w:b w:val="0"/>
          <w:bCs w:val="0"/>
          <w:sz w:val="28"/>
          <w:szCs w:val="28"/>
          <w:lang w:val="en-US" w:eastAsia="zh-CN"/>
        </w:rPr>
        <w:br w:type="textWrapping"/>
      </w:r>
      <w:r>
        <w:rPr>
          <w:rFonts w:hint="eastAsia" w:asciiTheme="majorEastAsia" w:hAnsiTheme="majorEastAsia" w:eastAsiaTheme="majorEastAsia" w:cstheme="majorEastAsia"/>
          <w:b w:val="0"/>
          <w:bCs w:val="0"/>
          <w:sz w:val="28"/>
          <w:szCs w:val="28"/>
          <w:lang w:val="en-US" w:eastAsia="zh-CN"/>
        </w:rPr>
        <w:t xml:space="preserve">5、不允许存在6个月内效期漏报、错报等情况，本月效期如未在规定时间内录入，不允许在下月再次录进系统。采购部根据大家录进系统的品种筛选可退货品种，请大家仔细检查，否则不予退货。                           </w:t>
      </w:r>
      <w:r>
        <w:rPr>
          <w:rFonts w:hint="eastAsia" w:asciiTheme="majorEastAsia" w:hAnsiTheme="majorEastAsia" w:eastAsiaTheme="majorEastAsia" w:cstheme="majorEastAsia"/>
          <w:b w:val="0"/>
          <w:bCs w:val="0"/>
          <w:sz w:val="28"/>
          <w:szCs w:val="28"/>
          <w:lang w:eastAsia="zh-CN"/>
        </w:rPr>
        <w:br w:type="textWrapping"/>
      </w:r>
      <w:r>
        <w:rPr>
          <w:rFonts w:hint="eastAsia" w:asciiTheme="majorEastAsia" w:hAnsiTheme="majorEastAsia" w:eastAsiaTheme="majorEastAsia" w:cstheme="majorEastAsia"/>
          <w:b/>
          <w:bCs/>
          <w:color w:val="FF0000"/>
          <w:sz w:val="28"/>
          <w:szCs w:val="28"/>
          <w:lang w:val="en-US" w:eastAsia="zh-CN"/>
        </w:rPr>
        <w:t>6.公司每周巡店若发现门店卖场内存放过期产品或一个月以内的准效期品种则处罚200元/个品种。</w:t>
      </w:r>
    </w:p>
    <w:p>
      <w:pPr>
        <w:numPr>
          <w:ilvl w:val="0"/>
          <w:numId w:val="7"/>
        </w:numPr>
        <w:spacing w:line="360" w:lineRule="auto"/>
        <w:rPr>
          <w:rFonts w:hint="eastAsia"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bCs/>
          <w:color w:val="FF0000"/>
          <w:sz w:val="28"/>
          <w:szCs w:val="28"/>
          <w:lang w:val="en-US" w:eastAsia="zh-CN"/>
        </w:rPr>
        <w:t>若门店因销售准效期或过期产品被顾客投诉，则处罚当事人1000元，店长、片长负连带责任。</w:t>
      </w:r>
    </w:p>
    <w:p>
      <w:pPr>
        <w:numPr>
          <w:ilvl w:val="0"/>
          <w:numId w:val="7"/>
        </w:numPr>
        <w:spacing w:line="360" w:lineRule="auto"/>
        <w:rPr>
          <w:rFonts w:hint="default"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bCs/>
          <w:color w:val="FF0000"/>
          <w:sz w:val="28"/>
          <w:szCs w:val="28"/>
          <w:lang w:val="en-US" w:eastAsia="zh-CN"/>
        </w:rPr>
        <w:t>若准效期或过期产品被相关执法机关查处，则处罚该货架负责人不低于2000元以上的处罚，同时承担执法部门相关处罚。店长、质管员处以连带责任罚款不低于以上罚款的50%。片长负连带责任。</w:t>
      </w:r>
    </w:p>
    <w:p>
      <w:pPr>
        <w:numPr>
          <w:ilvl w:val="0"/>
          <w:numId w:val="0"/>
        </w:numPr>
        <w:spacing w:line="360" w:lineRule="auto"/>
        <w:ind w:firstLine="840" w:firstLineChars="3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color w:val="FF0000"/>
          <w:sz w:val="28"/>
          <w:szCs w:val="28"/>
          <w:lang w:eastAsia="zh-CN"/>
        </w:rPr>
        <w:t>附表是门店效期分配表模板，请各店打印后进行分配</w:t>
      </w:r>
      <w:r>
        <w:rPr>
          <w:rFonts w:hint="eastAsia" w:asciiTheme="majorEastAsia" w:hAnsiTheme="majorEastAsia" w:eastAsiaTheme="majorEastAsia" w:cstheme="majorEastAsia"/>
          <w:b w:val="0"/>
          <w:bCs w:val="0"/>
          <w:color w:val="FF0000"/>
          <w:sz w:val="28"/>
          <w:szCs w:val="28"/>
          <w:lang w:val="en-US" w:eastAsia="zh-CN"/>
        </w:rPr>
        <w:t>并录入英克系统“效期任务分配”（400549）</w:t>
      </w:r>
      <w:r>
        <w:rPr>
          <w:rFonts w:hint="eastAsia" w:asciiTheme="majorEastAsia" w:hAnsiTheme="majorEastAsia" w:eastAsiaTheme="majorEastAsia" w:cstheme="majorEastAsia"/>
          <w:b w:val="0"/>
          <w:bCs w:val="0"/>
          <w:color w:val="FF0000"/>
          <w:sz w:val="28"/>
          <w:szCs w:val="28"/>
          <w:lang w:eastAsia="zh-CN"/>
        </w:rPr>
        <w:t>，销售后记录备查，营运部巡店抽检未按要求分配、无销售记录、未存档，则处罚</w:t>
      </w:r>
      <w:r>
        <w:rPr>
          <w:rFonts w:hint="eastAsia" w:asciiTheme="majorEastAsia" w:hAnsiTheme="majorEastAsia" w:eastAsiaTheme="majorEastAsia" w:cstheme="majorEastAsia"/>
          <w:b w:val="0"/>
          <w:bCs w:val="0"/>
          <w:color w:val="FF0000"/>
          <w:sz w:val="28"/>
          <w:szCs w:val="28"/>
          <w:lang w:val="en-US" w:eastAsia="zh-CN"/>
        </w:rPr>
        <w:t>50元/项</w:t>
      </w:r>
      <w:r>
        <w:rPr>
          <w:rFonts w:hint="eastAsia" w:asciiTheme="majorEastAsia" w:hAnsiTheme="majorEastAsia" w:eastAsiaTheme="majorEastAsia" w:cstheme="majorEastAsia"/>
          <w:b w:val="0"/>
          <w:bCs w:val="0"/>
          <w:sz w:val="28"/>
          <w:szCs w:val="28"/>
          <w:lang w:val="en-US" w:eastAsia="zh-CN"/>
        </w:rPr>
        <w:t>。</w:t>
      </w:r>
    </w:p>
    <w:p>
      <w:pPr>
        <w:numPr>
          <w:ilvl w:val="0"/>
          <w:numId w:val="0"/>
        </w:numPr>
        <w:spacing w:line="360" w:lineRule="auto"/>
        <w:ind w:firstLine="562" w:firstLineChars="200"/>
        <w:rPr>
          <w:rFonts w:hint="eastAsia" w:asciiTheme="majorEastAsia" w:hAnsiTheme="majorEastAsia" w:eastAsiaTheme="majorEastAsia" w:cstheme="majorEastAsia"/>
          <w:b w:val="0"/>
          <w:bCs w:val="0"/>
          <w:color w:val="000000"/>
          <w:kern w:val="0"/>
          <w:sz w:val="28"/>
          <w:szCs w:val="28"/>
          <w:u w:val="single"/>
        </w:rPr>
      </w:pPr>
      <w:r>
        <w:rPr>
          <w:rFonts w:hint="eastAsia" w:asciiTheme="majorEastAsia" w:hAnsiTheme="majorEastAsia" w:eastAsiaTheme="majorEastAsia" w:cstheme="majorEastAsia"/>
          <w:b/>
          <w:bCs/>
          <w:sz w:val="28"/>
          <w:szCs w:val="28"/>
          <w:lang w:val="en-US" w:eastAsia="zh-CN"/>
        </w:rPr>
        <w:t>从11月效期报表开始</w:t>
      </w:r>
      <w:bookmarkStart w:id="0" w:name="_GoBack"/>
      <w:bookmarkEnd w:id="0"/>
      <w:r>
        <w:rPr>
          <w:rFonts w:hint="eastAsia" w:asciiTheme="majorEastAsia" w:hAnsiTheme="majorEastAsia" w:eastAsiaTheme="majorEastAsia" w:cstheme="majorEastAsia"/>
          <w:b/>
          <w:bCs/>
          <w:sz w:val="28"/>
          <w:szCs w:val="28"/>
          <w:lang w:val="en-US" w:eastAsia="zh-CN"/>
        </w:rPr>
        <w:t>将任务录入英克系统</w:t>
      </w:r>
      <w:r>
        <w:rPr>
          <w:rFonts w:hint="eastAsia" w:asciiTheme="majorEastAsia" w:hAnsiTheme="majorEastAsia" w:eastAsiaTheme="majorEastAsia" w:cstheme="majorEastAsia"/>
          <w:b w:val="0"/>
          <w:bCs w:val="0"/>
          <w:color w:val="FF0000"/>
          <w:sz w:val="28"/>
          <w:szCs w:val="28"/>
          <w:lang w:val="en-US" w:eastAsia="zh-CN"/>
        </w:rPr>
        <w:t>“效期任务分配”（400549），</w:t>
      </w:r>
      <w:r>
        <w:rPr>
          <w:rFonts w:hint="eastAsia" w:asciiTheme="majorEastAsia" w:hAnsiTheme="majorEastAsia" w:eastAsiaTheme="majorEastAsia" w:cstheme="majorEastAsia"/>
          <w:b/>
          <w:bCs/>
          <w:sz w:val="28"/>
          <w:szCs w:val="28"/>
          <w:lang w:eastAsia="zh-CN"/>
        </w:rPr>
        <w:t>该效期品种销售、赔付管理制度</w:t>
      </w:r>
      <w:r>
        <w:rPr>
          <w:rFonts w:hint="eastAsia" w:asciiTheme="majorEastAsia" w:hAnsiTheme="majorEastAsia" w:eastAsiaTheme="majorEastAsia" w:cstheme="majorEastAsia"/>
          <w:b/>
          <w:bCs/>
          <w:sz w:val="28"/>
          <w:szCs w:val="28"/>
          <w:lang w:val="en-US" w:eastAsia="zh-CN"/>
        </w:rPr>
        <w:t>今日生效！</w:t>
      </w: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color w:val="000000"/>
          <w:kern w:val="0"/>
          <w:sz w:val="24"/>
          <w:szCs w:val="24"/>
          <w:u w:val="single"/>
        </w:rPr>
      </w:pPr>
      <w:r>
        <w:rPr>
          <w:rFonts w:hint="eastAsia" w:ascii="宋体" w:hAnsi="宋体" w:eastAsia="宋体" w:cs="宋体"/>
          <w:b w:val="0"/>
          <w:bCs w:val="0"/>
          <w:color w:val="000000"/>
          <w:kern w:val="0"/>
          <w:sz w:val="24"/>
          <w:szCs w:val="24"/>
          <w:u w:val="single"/>
        </w:rPr>
        <w:t>主题词：</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val="0"/>
          <w:bCs w:val="0"/>
          <w:color w:val="000000"/>
          <w:kern w:val="0"/>
          <w:sz w:val="28"/>
          <w:szCs w:val="28"/>
          <w:u w:val="single"/>
          <w:lang w:val="en-US" w:eastAsia="zh-CN"/>
        </w:rPr>
        <w:t xml:space="preserve"> </w:t>
      </w:r>
      <w:r>
        <w:rPr>
          <w:rFonts w:hint="eastAsia" w:ascii="宋体" w:hAnsi="宋体" w:cs="宋体"/>
          <w:b w:val="0"/>
          <w:bCs w:val="0"/>
          <w:color w:val="000000"/>
          <w:kern w:val="0"/>
          <w:sz w:val="28"/>
          <w:szCs w:val="28"/>
          <w:u w:val="single"/>
          <w:lang w:val="en-US" w:eastAsia="zh-CN"/>
        </w:rPr>
        <w:t xml:space="preserve">    效期管理新规 </w:t>
      </w:r>
      <w:r>
        <w:rPr>
          <w:rFonts w:hint="eastAsia"/>
          <w:sz w:val="28"/>
          <w:szCs w:val="28"/>
          <w:u w:val="single"/>
          <w:lang w:val="en-US" w:eastAsia="zh-CN"/>
        </w:rPr>
        <w:t xml:space="preserve">       </w:t>
      </w:r>
      <w:r>
        <w:rPr>
          <w:rFonts w:hint="eastAsia"/>
          <w:sz w:val="24"/>
          <w:szCs w:val="24"/>
          <w:u w:val="single"/>
          <w:lang w:val="en-US" w:eastAsia="zh-CN"/>
        </w:rPr>
        <w:t xml:space="preserve">                    </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val="0"/>
          <w:bCs w:val="0"/>
          <w:color w:val="000000"/>
          <w:kern w:val="0"/>
          <w:sz w:val="24"/>
          <w:szCs w:val="24"/>
          <w:u w:val="single"/>
        </w:rPr>
        <w:t xml:space="preserve"> </w:t>
      </w:r>
      <w:r>
        <w:rPr>
          <w:rFonts w:hint="eastAsia" w:ascii="宋体" w:hAnsi="宋体" w:eastAsia="宋体" w:cs="宋体"/>
          <w:b w:val="0"/>
          <w:bCs w:val="0"/>
          <w:color w:val="000000"/>
          <w:kern w:val="0"/>
          <w:sz w:val="24"/>
          <w:szCs w:val="24"/>
          <w:u w:val="single"/>
          <w:lang w:eastAsia="zh-CN"/>
        </w:rPr>
        <w:t>通知</w:t>
      </w:r>
      <w:r>
        <w:rPr>
          <w:rFonts w:hint="eastAsia" w:ascii="宋体" w:hAnsi="宋体" w:eastAsia="宋体" w:cs="宋体"/>
          <w:b w:val="0"/>
          <w:bCs w:val="0"/>
          <w:color w:val="000000"/>
          <w:kern w:val="0"/>
          <w:sz w:val="24"/>
          <w:szCs w:val="24"/>
          <w:u w:val="single"/>
        </w:rPr>
        <w:t xml:space="preserve">       </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四川太极大药房连锁有限公司    </w:t>
      </w:r>
      <w:r>
        <w:rPr>
          <w:rFonts w:hint="eastAsia" w:ascii="宋体" w:hAnsi="宋体" w:eastAsia="宋体" w:cs="宋体"/>
          <w:b w:val="0"/>
          <w:bCs w:val="0"/>
          <w:sz w:val="24"/>
          <w:szCs w:val="24"/>
          <w:u w:val="single"/>
          <w:lang w:val="en-US" w:eastAsia="zh-CN"/>
        </w:rPr>
        <w:t xml:space="preserve">  </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20</w:t>
      </w:r>
      <w:r>
        <w:rPr>
          <w:rFonts w:hint="eastAsia" w:ascii="宋体" w:hAnsi="宋体" w:eastAsia="宋体" w:cs="宋体"/>
          <w:b w:val="0"/>
          <w:bCs w:val="0"/>
          <w:sz w:val="24"/>
          <w:szCs w:val="24"/>
          <w:u w:val="single"/>
          <w:lang w:val="en-US" w:eastAsia="zh-CN"/>
        </w:rPr>
        <w:t>20</w:t>
      </w:r>
      <w:r>
        <w:rPr>
          <w:rFonts w:hint="eastAsia" w:ascii="宋体" w:hAnsi="宋体" w:eastAsia="宋体" w:cs="宋体"/>
          <w:b w:val="0"/>
          <w:bCs w:val="0"/>
          <w:sz w:val="24"/>
          <w:szCs w:val="24"/>
          <w:u w:val="single"/>
        </w:rPr>
        <w:t>年</w:t>
      </w:r>
      <w:r>
        <w:rPr>
          <w:rFonts w:hint="eastAsia" w:ascii="宋体" w:hAnsi="宋体" w:eastAsia="宋体" w:cs="宋体"/>
          <w:b w:val="0"/>
          <w:bCs w:val="0"/>
          <w:sz w:val="24"/>
          <w:szCs w:val="24"/>
          <w:u w:val="single"/>
          <w:lang w:val="en-US" w:eastAsia="zh-CN"/>
        </w:rPr>
        <w:t>12</w:t>
      </w:r>
      <w:r>
        <w:rPr>
          <w:rFonts w:hint="eastAsia" w:ascii="宋体" w:hAnsi="宋体" w:eastAsia="宋体" w:cs="宋体"/>
          <w:b w:val="0"/>
          <w:bCs w:val="0"/>
          <w:sz w:val="24"/>
          <w:szCs w:val="24"/>
          <w:u w:val="single"/>
        </w:rPr>
        <w:t>月</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u w:val="single"/>
        </w:rPr>
        <w:t xml:space="preserve">日印发  </w:t>
      </w:r>
      <w:r>
        <w:rPr>
          <w:rFonts w:hint="eastAsia" w:ascii="宋体" w:hAnsi="宋体" w:eastAsia="宋体" w:cs="宋体"/>
          <w:b w:val="0"/>
          <w:bCs w:val="0"/>
          <w:sz w:val="24"/>
          <w:szCs w:val="24"/>
        </w:rPr>
        <w:t xml:space="preserve">   </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67" w:leftChars="-94" w:hanging="264" w:hangingChars="11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打印：</w:t>
      </w:r>
      <w:r>
        <w:rPr>
          <w:rFonts w:hint="eastAsia" w:ascii="宋体" w:hAnsi="宋体" w:cs="宋体"/>
          <w:b w:val="0"/>
          <w:bCs w:val="0"/>
          <w:sz w:val="24"/>
          <w:szCs w:val="24"/>
          <w:lang w:val="en-US" w:eastAsia="zh-CN"/>
        </w:rPr>
        <w:t>谭莉杨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核对：</w:t>
      </w:r>
      <w:r>
        <w:rPr>
          <w:rFonts w:hint="eastAsia" w:ascii="宋体" w:hAnsi="宋体" w:cs="宋体"/>
          <w:b w:val="0"/>
          <w:bCs w:val="0"/>
          <w:sz w:val="24"/>
          <w:szCs w:val="24"/>
          <w:lang w:eastAsia="zh-CN"/>
        </w:rPr>
        <w:t>谭莉杨</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（共印1份） </w:t>
      </w:r>
    </w:p>
    <w:p>
      <w:pPr>
        <w:jc w:val="left"/>
        <w:rPr>
          <w:rFonts w:hint="eastAsia" w:eastAsiaTheme="minorEastAsia"/>
          <w:sz w:val="28"/>
          <w:szCs w:val="28"/>
          <w:lang w:eastAsia="zh-CN"/>
        </w:rPr>
      </w:pPr>
      <w:r>
        <w:rPr>
          <w:rFonts w:hint="eastAsia"/>
          <w:sz w:val="28"/>
          <w:szCs w:val="28"/>
          <w:lang w:eastAsia="zh-CN"/>
        </w:rPr>
        <w:br w:type="textWrapping"/>
      </w:r>
      <w:r>
        <w:rPr>
          <w:rFonts w:hint="eastAsia"/>
          <w:sz w:val="28"/>
          <w:szCs w:val="28"/>
          <w:lang w:eastAsia="zh-CN"/>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63F5D"/>
    <w:multiLevelType w:val="singleLevel"/>
    <w:tmpl w:val="CE963F5D"/>
    <w:lvl w:ilvl="0" w:tentative="0">
      <w:start w:val="2"/>
      <w:numFmt w:val="chineseCounting"/>
      <w:suff w:val="nothing"/>
      <w:lvlText w:val="（%1）"/>
      <w:lvlJc w:val="left"/>
      <w:rPr>
        <w:rFonts w:hint="eastAsia"/>
      </w:rPr>
    </w:lvl>
  </w:abstractNum>
  <w:abstractNum w:abstractNumId="1">
    <w:nsid w:val="DB0E6272"/>
    <w:multiLevelType w:val="singleLevel"/>
    <w:tmpl w:val="DB0E6272"/>
    <w:lvl w:ilvl="0" w:tentative="0">
      <w:start w:val="3"/>
      <w:numFmt w:val="decimal"/>
      <w:suff w:val="nothing"/>
      <w:lvlText w:val="%1、"/>
      <w:lvlJc w:val="left"/>
    </w:lvl>
  </w:abstractNum>
  <w:abstractNum w:abstractNumId="2">
    <w:nsid w:val="EAA2C435"/>
    <w:multiLevelType w:val="singleLevel"/>
    <w:tmpl w:val="EAA2C435"/>
    <w:lvl w:ilvl="0" w:tentative="0">
      <w:start w:val="1"/>
      <w:numFmt w:val="decimal"/>
      <w:suff w:val="nothing"/>
      <w:lvlText w:val="（%1）"/>
      <w:lvlJc w:val="left"/>
    </w:lvl>
  </w:abstractNum>
  <w:abstractNum w:abstractNumId="3">
    <w:nsid w:val="071AA003"/>
    <w:multiLevelType w:val="singleLevel"/>
    <w:tmpl w:val="071AA003"/>
    <w:lvl w:ilvl="0" w:tentative="0">
      <w:start w:val="1"/>
      <w:numFmt w:val="decimal"/>
      <w:suff w:val="nothing"/>
      <w:lvlText w:val="（%1）"/>
      <w:lvlJc w:val="left"/>
    </w:lvl>
  </w:abstractNum>
  <w:abstractNum w:abstractNumId="4">
    <w:nsid w:val="0A0BBD16"/>
    <w:multiLevelType w:val="singleLevel"/>
    <w:tmpl w:val="0A0BBD16"/>
    <w:lvl w:ilvl="0" w:tentative="0">
      <w:start w:val="1"/>
      <w:numFmt w:val="decimal"/>
      <w:suff w:val="nothing"/>
      <w:lvlText w:val="（%1）"/>
      <w:lvlJc w:val="left"/>
    </w:lvl>
  </w:abstractNum>
  <w:abstractNum w:abstractNumId="5">
    <w:nsid w:val="0B0CA58A"/>
    <w:multiLevelType w:val="singleLevel"/>
    <w:tmpl w:val="0B0CA58A"/>
    <w:lvl w:ilvl="0" w:tentative="0">
      <w:start w:val="7"/>
      <w:numFmt w:val="decimal"/>
      <w:lvlText w:val="%1."/>
      <w:lvlJc w:val="left"/>
      <w:pPr>
        <w:tabs>
          <w:tab w:val="left" w:pos="312"/>
        </w:tabs>
      </w:pPr>
    </w:lvl>
  </w:abstractNum>
  <w:abstractNum w:abstractNumId="6">
    <w:nsid w:val="6DA2EABE"/>
    <w:multiLevelType w:val="singleLevel"/>
    <w:tmpl w:val="6DA2EABE"/>
    <w:lvl w:ilvl="0" w:tentative="0">
      <w:start w:val="1"/>
      <w:numFmt w:val="bullet"/>
      <w:lvlText w:val=""/>
      <w:lvlJc w:val="left"/>
      <w:pPr>
        <w:ind w:left="420" w:hanging="420"/>
      </w:pPr>
      <w:rPr>
        <w:rFonts w:hint="default" w:ascii="Wingdings" w:hAnsi="Wingdings"/>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0245"/>
    <w:rsid w:val="01C757E2"/>
    <w:rsid w:val="01D958F1"/>
    <w:rsid w:val="02DB600A"/>
    <w:rsid w:val="03845456"/>
    <w:rsid w:val="06ED2C51"/>
    <w:rsid w:val="08085CB9"/>
    <w:rsid w:val="0902686A"/>
    <w:rsid w:val="095928A4"/>
    <w:rsid w:val="09DD326A"/>
    <w:rsid w:val="0AA91E7D"/>
    <w:rsid w:val="0B8A6F0C"/>
    <w:rsid w:val="0C9942AA"/>
    <w:rsid w:val="0CAF493E"/>
    <w:rsid w:val="12184316"/>
    <w:rsid w:val="14B23D78"/>
    <w:rsid w:val="17610B6E"/>
    <w:rsid w:val="1E74372C"/>
    <w:rsid w:val="1FF66018"/>
    <w:rsid w:val="21917FFA"/>
    <w:rsid w:val="24FD2F1C"/>
    <w:rsid w:val="259B5339"/>
    <w:rsid w:val="263F11B0"/>
    <w:rsid w:val="278C4C79"/>
    <w:rsid w:val="27D90ABF"/>
    <w:rsid w:val="27F83517"/>
    <w:rsid w:val="2AA128A5"/>
    <w:rsid w:val="2AA86FC1"/>
    <w:rsid w:val="2CBC0F3C"/>
    <w:rsid w:val="2CDE44E5"/>
    <w:rsid w:val="2DE333B9"/>
    <w:rsid w:val="3200741A"/>
    <w:rsid w:val="32801E86"/>
    <w:rsid w:val="32851557"/>
    <w:rsid w:val="34D410C8"/>
    <w:rsid w:val="35C11E53"/>
    <w:rsid w:val="36755FD1"/>
    <w:rsid w:val="389B17DA"/>
    <w:rsid w:val="396D50FF"/>
    <w:rsid w:val="3A793C50"/>
    <w:rsid w:val="3A843839"/>
    <w:rsid w:val="3B2230E7"/>
    <w:rsid w:val="3B475EB5"/>
    <w:rsid w:val="3C7F1111"/>
    <w:rsid w:val="3CFF144A"/>
    <w:rsid w:val="3DF47305"/>
    <w:rsid w:val="40AC4B10"/>
    <w:rsid w:val="43A83C30"/>
    <w:rsid w:val="43ED072D"/>
    <w:rsid w:val="43FB73DD"/>
    <w:rsid w:val="453C4BFD"/>
    <w:rsid w:val="45A17064"/>
    <w:rsid w:val="467F247E"/>
    <w:rsid w:val="46CB58AC"/>
    <w:rsid w:val="46ED4C47"/>
    <w:rsid w:val="46EF7290"/>
    <w:rsid w:val="48AC2712"/>
    <w:rsid w:val="4A0C47CE"/>
    <w:rsid w:val="4C3B2472"/>
    <w:rsid w:val="4D5E3BF0"/>
    <w:rsid w:val="4E417B72"/>
    <w:rsid w:val="4EDE70E5"/>
    <w:rsid w:val="51051E46"/>
    <w:rsid w:val="512A3E87"/>
    <w:rsid w:val="51B67F00"/>
    <w:rsid w:val="538A4893"/>
    <w:rsid w:val="53E10139"/>
    <w:rsid w:val="571F1A6E"/>
    <w:rsid w:val="584946E3"/>
    <w:rsid w:val="58BC0E52"/>
    <w:rsid w:val="59103B44"/>
    <w:rsid w:val="5936589E"/>
    <w:rsid w:val="594928BA"/>
    <w:rsid w:val="5B5C3ADC"/>
    <w:rsid w:val="5B684F42"/>
    <w:rsid w:val="5C8C7B52"/>
    <w:rsid w:val="5CE31180"/>
    <w:rsid w:val="5D0025CD"/>
    <w:rsid w:val="5DA567E1"/>
    <w:rsid w:val="5ECA64E0"/>
    <w:rsid w:val="5F004F58"/>
    <w:rsid w:val="601C61C0"/>
    <w:rsid w:val="606D37E7"/>
    <w:rsid w:val="62343FD1"/>
    <w:rsid w:val="637420E5"/>
    <w:rsid w:val="644B6C93"/>
    <w:rsid w:val="67422EDD"/>
    <w:rsid w:val="67A31AA1"/>
    <w:rsid w:val="67AE5EC2"/>
    <w:rsid w:val="68036FD9"/>
    <w:rsid w:val="6848387E"/>
    <w:rsid w:val="69612ED4"/>
    <w:rsid w:val="69665EAE"/>
    <w:rsid w:val="6A8A6CB9"/>
    <w:rsid w:val="6BE03F3E"/>
    <w:rsid w:val="6BEB0948"/>
    <w:rsid w:val="6D856638"/>
    <w:rsid w:val="6DC62B99"/>
    <w:rsid w:val="6DEF3471"/>
    <w:rsid w:val="6E375EDC"/>
    <w:rsid w:val="6EAA2580"/>
    <w:rsid w:val="6F4B41A0"/>
    <w:rsid w:val="6F727B7C"/>
    <w:rsid w:val="6FB26836"/>
    <w:rsid w:val="70951E57"/>
    <w:rsid w:val="724D0283"/>
    <w:rsid w:val="72E851AA"/>
    <w:rsid w:val="74175ADE"/>
    <w:rsid w:val="76AD0A42"/>
    <w:rsid w:val="798C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乐</cp:lastModifiedBy>
  <cp:lastPrinted>2019-09-06T08:46:00Z</cp:lastPrinted>
  <dcterms:modified xsi:type="dcterms:W3CDTF">2020-12-01T13:41:37Z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