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1606" w:firstLineChars="500"/>
        <w:rPr>
          <w:rFonts w:eastAsia="仿宋_GB2312"/>
        </w:rPr>
      </w:pPr>
      <w:r>
        <w:rPr>
          <w:rFonts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</w:rPr>
        <w:t>(2021)191</w:t>
      </w:r>
      <w:r>
        <w:rPr>
          <w:rFonts w:hint="eastAsia" w:ascii="Arial" w:hAnsi="Arial" w:eastAsia="仿宋_GB2312" w:cs="Arial"/>
          <w:b/>
          <w:bCs/>
          <w:sz w:val="32"/>
        </w:rPr>
        <w:t>号</w:t>
      </w:r>
      <w:r>
        <w:rPr>
          <w:rFonts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</w:rPr>
        <w:t xml:space="preserve">  </w:t>
      </w:r>
      <w:r>
        <w:rPr>
          <w:rFonts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</w:rPr>
        <w:t xml:space="preserve">  </w:t>
      </w:r>
      <w:r>
        <w:rPr>
          <w:rFonts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</w:rPr>
        <w:t>蒋炜</w:t>
      </w:r>
    </w:p>
    <w:p>
      <w:pPr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关于大暑pop、保险卡、可租借轮椅明细表的陈列通知</w:t>
      </w:r>
    </w:p>
    <w:p>
      <w:pPr>
        <w:spacing w:line="360" w:lineRule="auto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一、物料</w:t>
      </w:r>
    </w:p>
    <w:tbl>
      <w:tblPr>
        <w:tblStyle w:val="5"/>
        <w:tblpPr w:leftFromText="180" w:rightFromText="180" w:vertAnchor="text" w:horzAnchor="page" w:tblpX="1431" w:tblpY="5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612"/>
        <w:gridCol w:w="1284"/>
        <w:gridCol w:w="19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物料</w:t>
            </w:r>
          </w:p>
        </w:tc>
        <w:tc>
          <w:tcPr>
            <w:tcW w:w="3612" w:type="dxa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图片</w:t>
            </w:r>
          </w:p>
        </w:tc>
        <w:tc>
          <w:tcPr>
            <w:tcW w:w="1284" w:type="dxa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数量</w:t>
            </w:r>
          </w:p>
        </w:tc>
        <w:tc>
          <w:tcPr>
            <w:tcW w:w="1941" w:type="dxa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1754" w:type="dxa"/>
          </w:tcPr>
          <w:p>
            <w:pPr>
              <w:spacing w:line="360" w:lineRule="auto"/>
              <w:ind w:firstLine="241" w:firstLineChars="100"/>
              <w:rPr>
                <w:rFonts w:ascii="宋体" w:hAnsi="宋体" w:cs="宋体"/>
                <w:b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大暑pop</w:t>
            </w:r>
          </w:p>
        </w:tc>
        <w:tc>
          <w:tcPr>
            <w:tcW w:w="3612" w:type="dxa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</w:rPr>
              <w:drawing>
                <wp:inline distT="0" distB="0" distL="114300" distR="114300">
                  <wp:extent cx="1106170" cy="1457325"/>
                  <wp:effectExtent l="0" t="0" r="17780" b="9525"/>
                  <wp:docPr id="5" name="图片 5" descr="大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大暑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  </w:t>
            </w:r>
          </w:p>
        </w:tc>
        <w:tc>
          <w:tcPr>
            <w:tcW w:w="1941" w:type="dxa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于2021.7.19门店开始到货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754" w:type="dxa"/>
          </w:tcPr>
          <w:p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保险卡</w:t>
            </w:r>
          </w:p>
        </w:tc>
        <w:tc>
          <w:tcPr>
            <w:tcW w:w="3612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lang w:bidi="ar"/>
              </w:rPr>
              <w:drawing>
                <wp:inline distT="0" distB="0" distL="114300" distR="114300">
                  <wp:extent cx="1127760" cy="1492250"/>
                  <wp:effectExtent l="0" t="0" r="15240" b="12700"/>
                  <wp:docPr id="10" name="图片 10" descr="保险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保险卡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>
            <w:pPr>
              <w:spacing w:line="360" w:lineRule="auto"/>
              <w:ind w:firstLine="240" w:firstLineChars="100"/>
              <w:rPr>
                <w:rFonts w:ascii="宋体" w:hAnsi="宋体" w:cs="宋体"/>
                <w:sz w:val="24"/>
              </w:rPr>
            </w:pPr>
          </w:p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   </w:t>
            </w:r>
          </w:p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941" w:type="dxa"/>
          </w:tcPr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754" w:type="dxa"/>
          </w:tcPr>
          <w:p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可租借轮椅明细表</w:t>
            </w:r>
          </w:p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</w:tc>
        <w:tc>
          <w:tcPr>
            <w:tcW w:w="3612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lang w:bidi="ar"/>
              </w:rPr>
              <w:drawing>
                <wp:inline distT="0" distB="0" distL="114300" distR="114300">
                  <wp:extent cx="2200275" cy="1362710"/>
                  <wp:effectExtent l="0" t="0" r="9525" b="8890"/>
                  <wp:docPr id="11" name="图片 11" descr="可租借轮椅明细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可租借轮椅明细表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>
            <w:pPr>
              <w:spacing w:line="360" w:lineRule="auto"/>
              <w:ind w:firstLine="240" w:firstLineChars="100"/>
              <w:rPr>
                <w:rFonts w:ascii="宋体" w:hAnsi="宋体" w:cs="宋体"/>
                <w:sz w:val="24"/>
              </w:rPr>
            </w:pPr>
          </w:p>
        </w:tc>
        <w:tc>
          <w:tcPr>
            <w:tcW w:w="1941" w:type="dxa"/>
          </w:tcPr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4" w:hRule="atLeast"/>
        </w:trPr>
        <w:tc>
          <w:tcPr>
            <w:tcW w:w="1754" w:type="dxa"/>
          </w:tcPr>
          <w:p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</w:p>
          <w:p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</w:p>
          <w:p>
            <w:pPr>
              <w:spacing w:line="360" w:lineRule="auto"/>
              <w:ind w:firstLine="482" w:firstLineChars="200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层条</w:t>
            </w:r>
          </w:p>
        </w:tc>
        <w:tc>
          <w:tcPr>
            <w:tcW w:w="3612" w:type="dxa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lang w:bidi="ar"/>
              </w:rPr>
              <w:drawing>
                <wp:inline distT="0" distB="0" distL="114300" distR="114300">
                  <wp:extent cx="1998345" cy="1870710"/>
                  <wp:effectExtent l="0" t="0" r="1905" b="0"/>
                  <wp:docPr id="12" name="图片 12" descr="中药层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中药层条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87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941" w:type="dxa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预计2021.7.20门店开始收货，请门店</w:t>
            </w:r>
            <w:r>
              <w:rPr>
                <w:rFonts w:hint="eastAsia" w:ascii="宋体" w:hAnsi="宋体" w:cs="宋体"/>
                <w:color w:val="FF0000"/>
                <w:sz w:val="24"/>
                <w:highlight w:val="yellow"/>
              </w:rPr>
              <w:t>妥善保管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2" w:hRule="atLeast"/>
        </w:trPr>
        <w:tc>
          <w:tcPr>
            <w:tcW w:w="1754" w:type="dxa"/>
          </w:tcPr>
          <w:p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</w:rPr>
              <w:t>中药立牌</w:t>
            </w:r>
          </w:p>
        </w:tc>
        <w:tc>
          <w:tcPr>
            <w:tcW w:w="3612" w:type="dxa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lang w:bidi="ar"/>
              </w:rPr>
              <w:drawing>
                <wp:inline distT="0" distB="0" distL="114300" distR="114300">
                  <wp:extent cx="2199005" cy="613410"/>
                  <wp:effectExtent l="0" t="0" r="10795" b="15240"/>
                  <wp:docPr id="13" name="图片 13" descr="中药立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中药立牌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05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941" w:type="dxa"/>
          </w:tcPr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预计2021.7.20门店开始收货，请门店</w:t>
            </w:r>
            <w:r>
              <w:rPr>
                <w:rFonts w:hint="eastAsia" w:ascii="宋体" w:hAnsi="宋体" w:cs="宋体"/>
                <w:color w:val="FF0000"/>
                <w:sz w:val="24"/>
                <w:highlight w:val="yellow"/>
              </w:rPr>
              <w:t>妥善保管</w:t>
            </w:r>
          </w:p>
        </w:tc>
      </w:tr>
    </w:tbl>
    <w:p>
      <w:pPr>
        <w:widowControl/>
        <w:jc w:val="left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>二、陈列</w:t>
      </w:r>
    </w:p>
    <w:p>
      <w:pPr>
        <w:spacing w:line="360" w:lineRule="auto"/>
        <w:ind w:firstLine="643" w:firstLineChars="200"/>
        <w:rPr>
          <w:rFonts w:ascii="华文仿宋" w:hAnsi="华文仿宋" w:eastAsia="华文仿宋" w:cs="华文仿宋"/>
          <w:b/>
          <w:bCs/>
          <w:color w:val="FF0000"/>
          <w:sz w:val="32"/>
          <w:szCs w:val="32"/>
          <w:highlight w:val="yellow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>1、大暑pop的陈列（所有门店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</w:rPr>
        <w:t>小暑pop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>全部</w:t>
      </w:r>
      <w:r>
        <w:rPr>
          <w:rFonts w:hint="eastAsia" w:ascii="华文仿宋" w:hAnsi="华文仿宋" w:eastAsia="华文仿宋" w:cs="华文仿宋"/>
          <w:b/>
          <w:bCs/>
          <w:color w:val="0070C0"/>
          <w:sz w:val="32"/>
          <w:szCs w:val="32"/>
          <w:highlight w:val="yellow"/>
        </w:rPr>
        <w:t>取下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>，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</w:rPr>
        <w:t>更换成大暑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>）</w:t>
      </w:r>
    </w:p>
    <w:p>
      <w:pPr>
        <w:spacing w:line="360" w:lineRule="auto"/>
        <w:ind w:firstLine="720" w:firstLineChars="300"/>
        <w:rPr>
          <w:b/>
          <w:bCs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120015</wp:posOffset>
                </wp:positionV>
                <wp:extent cx="3004185" cy="3568700"/>
                <wp:effectExtent l="4445" t="5080" r="20320" b="762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85" cy="356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firstLine="562" w:firstLineChars="20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在中药饮片的中岛货架处陈列【大署pop】（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highlight w:val="yellow"/>
                              </w:rPr>
                              <w:t>小暑pop全换成大暑pop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）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2.海报前陈列四个对应组方套包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3.按照pop的4个组方书写爆炸卡并对应组包前展示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602" w:firstLineChars="200"/>
                              <w:rPr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dark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30"/>
                                <w:szCs w:val="30"/>
                                <w:highlight w:val="darkRed"/>
                              </w:rPr>
                              <w:t>Pop不得张贴在中药饮片的背架处，遮挡其他药品，未按要求陈列罚款50元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3.15pt;margin-top:9.45pt;height:281pt;width:236.55pt;z-index:251758592;mso-width-relative:page;mso-height-relative:page;" fillcolor="#FFFFFF [3201]" filled="t" stroked="t" coordsize="21600,21600" o:gfxdata="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ECJe1gAAAAsBAAAPAAAAAAAAAAEAIAAAACIAAABk&#10;cnMvZG93bnJldi54bWxQSwECFAAUAAAACACHTuJA0CuxDEECAABsBAAADgAAAAAAAAABACAAAAAl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firstLine="562" w:firstLineChars="200"/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在中药饮片的中岛货架处陈列【大署pop】（</w:t>
                      </w:r>
                      <w:r>
                        <w:rPr>
                          <w:rFonts w:hint="eastAsia"/>
                          <w:b/>
                          <w:bCs/>
                          <w:color w:val="00B0F0"/>
                          <w:sz w:val="28"/>
                          <w:szCs w:val="28"/>
                          <w:highlight w:val="yellow"/>
                        </w:rPr>
                        <w:t>小暑pop全换成大暑pop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）</w:t>
                      </w:r>
                    </w:p>
                    <w:p>
                      <w:pPr>
                        <w:ind w:firstLine="562" w:firstLineChars="200"/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2.海报前陈列四个对应组方套包</w:t>
                      </w:r>
                    </w:p>
                    <w:p>
                      <w:pPr>
                        <w:ind w:firstLine="562" w:firstLineChars="200"/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3.按照pop的4个组方书写爆炸卡并对应组包前展示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firstLine="602" w:firstLineChars="200"/>
                        <w:rPr>
                          <w:b/>
                          <w:bCs/>
                          <w:color w:val="FFFF00"/>
                          <w:sz w:val="28"/>
                          <w:szCs w:val="28"/>
                          <w:highlight w:val="dark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30"/>
                          <w:szCs w:val="30"/>
                          <w:highlight w:val="darkRed"/>
                        </w:rPr>
                        <w:t>Pop不得张贴在中药饮片的背架处，遮挡其他药品，未按要求陈列罚款50元</w:t>
                      </w:r>
                    </w:p>
                    <w:p>
                      <w:pPr>
                        <w:ind w:firstLine="562" w:firstLineChars="200"/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723" w:firstLineChars="3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如下图所示</w:t>
      </w:r>
    </w:p>
    <w:p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</w:t>
      </w:r>
      <w:r>
        <w:rPr>
          <w:rFonts w:hint="eastAsia"/>
          <w:b/>
          <w:bCs/>
          <w:sz w:val="28"/>
          <w:szCs w:val="28"/>
        </w:rPr>
        <w:drawing>
          <wp:inline distT="0" distB="0" distL="114300" distR="114300">
            <wp:extent cx="3035935" cy="2426335"/>
            <wp:effectExtent l="0" t="0" r="12065" b="12065"/>
            <wp:docPr id="27" name="图片 27" descr="lADPD2sQwBGr257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lADPD2sQwBGr257NBaDNB4A_1920_1440"/>
                    <pic:cNvPicPr>
                      <a:picLocks noChangeAspect="1"/>
                    </pic:cNvPicPr>
                  </pic:nvPicPr>
                  <pic:blipFill>
                    <a:blip r:embed="rId10"/>
                    <a:srcRect r="6126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 </w:t>
      </w:r>
    </w:p>
    <w:p>
      <w:pPr>
        <w:spacing w:line="360" w:lineRule="auto"/>
        <w:rPr>
          <w:b/>
          <w:bCs/>
          <w:sz w:val="28"/>
          <w:szCs w:val="28"/>
        </w:rPr>
      </w:pPr>
    </w:p>
    <w:p>
      <w:pPr>
        <w:spacing w:line="360" w:lineRule="auto"/>
        <w:ind w:firstLine="241" w:firstLineChars="10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陈列大署pop的门店明细</w:t>
      </w:r>
    </w:p>
    <w:p>
      <w:pPr>
        <w:spacing w:line="360" w:lineRule="auto"/>
        <w:jc w:val="center"/>
        <w:rPr>
          <w:rFonts w:ascii="华文仿宋" w:hAnsi="华文仿宋" w:eastAsia="华文仿宋" w:cs="华文仿宋"/>
          <w:b/>
          <w:bCs/>
          <w:sz w:val="32"/>
          <w:szCs w:val="32"/>
        </w:rPr>
      </w:pPr>
      <w:r>
        <w:drawing>
          <wp:inline distT="0" distB="0" distL="114300" distR="114300">
            <wp:extent cx="2981325" cy="5128260"/>
            <wp:effectExtent l="0" t="0" r="952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3785" cy="51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643" w:firstLineChars="200"/>
        <w:rPr>
          <w:rFonts w:ascii="华文仿宋" w:hAnsi="华文仿宋" w:eastAsia="华文仿宋" w:cs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>保险卡的陈列</w:t>
      </w:r>
    </w:p>
    <w:p>
      <w:pPr>
        <w:spacing w:line="360" w:lineRule="auto"/>
        <w:ind w:firstLine="723" w:firstLineChars="300"/>
        <w:rPr>
          <w:rFonts w:ascii="华文仿宋" w:hAnsi="华文仿宋" w:eastAsia="华文仿宋" w:cs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24"/>
        </w:rPr>
        <w:t>如图所示</w:t>
      </w: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420370</wp:posOffset>
                </wp:positionV>
                <wp:extent cx="3075940" cy="2630170"/>
                <wp:effectExtent l="4445" t="4445" r="5715" b="1333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940" cy="2630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1、将保险卡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darkRed"/>
                              </w:rPr>
                              <w:t>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于铝合金展架内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2、陈列于门店门口处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b/>
                                <w:bCs/>
                                <w:color w:val="FFFF00"/>
                                <w:sz w:val="30"/>
                                <w:szCs w:val="30"/>
                                <w:highlight w:val="dark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3、摆放规律：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highlight w:val="yellow"/>
                              </w:rPr>
                              <w:t>无其他活动时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陈列此保险卡，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F0"/>
                                <w:sz w:val="28"/>
                                <w:szCs w:val="28"/>
                                <w:highlight w:val="yellow"/>
                              </w:rPr>
                              <w:t>有其他活动时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陈列活动宣传物料</w:t>
                            </w:r>
                          </w:p>
                          <w:p>
                            <w:pPr>
                              <w:ind w:firstLine="482" w:firstLineChars="200"/>
                              <w:rPr>
                                <w:b/>
                                <w:bCs/>
                                <w:color w:val="FFFF00"/>
                                <w:sz w:val="24"/>
                                <w:highlight w:val="dark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highlight w:val="darkRed"/>
                              </w:rPr>
                              <w:t>注：由于目前年中大促，请年中大促后，立即更换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1pt;margin-top:33.1pt;height:207.1pt;width:242.2pt;z-index:251862016;mso-width-relative:page;mso-height-relative:page;" fillcolor="#FFFFFF [3201]" filled="t" stroked="t" coordsize="21600,21600" o:gfxdata="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d1iJNcAAAALAQAADwAAAAAAAAABACAAAAAiAAAA&#10;ZHJzL2Rvd25yZXYueG1sUEsBAhQAFAAAAAgAh07iQFwZF5h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1、将保险卡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darkRed"/>
                        </w:rPr>
                        <w:t>卡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于铝合金展架内</w:t>
                      </w:r>
                    </w:p>
                    <w:p>
                      <w:pPr>
                        <w:ind w:firstLine="562" w:firstLineChars="200"/>
                        <w:rPr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2、陈列于门店门口处</w:t>
                      </w:r>
                    </w:p>
                    <w:p>
                      <w:pPr>
                        <w:ind w:firstLine="562" w:firstLineChars="200"/>
                        <w:rPr>
                          <w:b/>
                          <w:bCs/>
                          <w:color w:val="FFFF00"/>
                          <w:sz w:val="30"/>
                          <w:szCs w:val="30"/>
                          <w:highlight w:val="dark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3、摆放规律：</w:t>
                      </w:r>
                      <w:r>
                        <w:rPr>
                          <w:rFonts w:hint="eastAsia"/>
                          <w:b/>
                          <w:bCs/>
                          <w:color w:val="00B0F0"/>
                          <w:sz w:val="28"/>
                          <w:szCs w:val="28"/>
                          <w:highlight w:val="yellow"/>
                        </w:rPr>
                        <w:t>无其他活动时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陈列此保险卡，</w:t>
                      </w:r>
                      <w:r>
                        <w:rPr>
                          <w:rFonts w:hint="eastAsia"/>
                          <w:b/>
                          <w:bCs/>
                          <w:color w:val="00B0F0"/>
                          <w:sz w:val="28"/>
                          <w:szCs w:val="28"/>
                          <w:highlight w:val="yellow"/>
                        </w:rPr>
                        <w:t>有其他活动时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陈列活动宣传物料</w:t>
                      </w:r>
                    </w:p>
                    <w:p>
                      <w:pPr>
                        <w:ind w:firstLine="482" w:firstLineChars="200"/>
                        <w:rPr>
                          <w:b/>
                          <w:bCs/>
                          <w:color w:val="FFFF00"/>
                          <w:sz w:val="24"/>
                          <w:highlight w:val="dark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highlight w:val="darkRed"/>
                        </w:rPr>
                        <w:t>注：由于目前年中大促，请年中大促后，立即更换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 xml:space="preserve">    </w:t>
      </w:r>
      <w:r>
        <w:rPr>
          <w:rFonts w:ascii="华文仿宋" w:hAnsi="华文仿宋" w:eastAsia="华文仿宋" w:cs="华文仿宋"/>
          <w:b/>
          <w:bCs/>
          <w:sz w:val="32"/>
          <w:szCs w:val="32"/>
        </w:rPr>
        <w:drawing>
          <wp:inline distT="0" distB="0" distL="114300" distR="114300">
            <wp:extent cx="3451860" cy="2588895"/>
            <wp:effectExtent l="0" t="6668" r="8573" b="8572"/>
            <wp:docPr id="30" name="图片 30" descr="lADPD4Bht-7rmaz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lADPD4Bht-7rmazNBgDNCAA_2048_15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8445" cy="259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3" w:firstLineChars="30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陈列保险卡的门店明细：</w:t>
      </w:r>
      <w:r>
        <w:rPr>
          <w:rFonts w:hint="eastAsia"/>
          <w:b/>
          <w:bCs/>
          <w:color w:val="FFFF00"/>
          <w:sz w:val="24"/>
          <w:highlight w:val="red"/>
        </w:rPr>
        <w:t>城区门店</w:t>
      </w:r>
    </w:p>
    <w:p>
      <w:pPr>
        <w:spacing w:line="360" w:lineRule="auto"/>
        <w:jc w:val="left"/>
      </w:pPr>
    </w:p>
    <w:p>
      <w:pPr>
        <w:numPr>
          <w:ilvl w:val="0"/>
          <w:numId w:val="4"/>
        </w:numPr>
        <w:spacing w:line="360" w:lineRule="auto"/>
        <w:ind w:firstLine="643" w:firstLineChars="200"/>
        <w:rPr>
          <w:rFonts w:ascii="华文仿宋" w:hAnsi="华文仿宋" w:eastAsia="华文仿宋" w:cs="华文仿宋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>可租借轮椅明细表的陈列</w:t>
      </w:r>
    </w:p>
    <w:p>
      <w:pPr>
        <w:spacing w:line="360" w:lineRule="auto"/>
        <w:ind w:firstLine="482" w:firstLineChars="200"/>
        <w:rPr>
          <w:rFonts w:ascii="华文仿宋" w:hAnsi="华文仿宋" w:eastAsia="华文仿宋" w:cs="华文仿宋"/>
          <w:b/>
          <w:bCs/>
          <w:sz w:val="24"/>
        </w:rPr>
      </w:pPr>
      <w:r>
        <w:rPr>
          <w:rFonts w:hint="eastAsia" w:ascii="华文仿宋" w:hAnsi="华文仿宋" w:eastAsia="华文仿宋" w:cs="华文仿宋"/>
          <w:b/>
          <w:bCs/>
          <w:sz w:val="24"/>
        </w:rPr>
        <w:t>如图所示</w:t>
      </w: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3593465</wp:posOffset>
                </wp:positionH>
                <wp:positionV relativeFrom="paragraph">
                  <wp:posOffset>384810</wp:posOffset>
                </wp:positionV>
                <wp:extent cx="2606675" cy="2926080"/>
                <wp:effectExtent l="4445" t="4445" r="17780" b="2222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292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  <w:t>1、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highlight w:val="yellow"/>
                              </w:rPr>
                              <w:t>可租借轮椅明细表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  <w:t>固定在门店轮椅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30"/>
                                <w:szCs w:val="30"/>
                                <w:highlight w:val="darkRed"/>
                              </w:rPr>
                              <w:t>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  <w:t>侧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  <w:t>2、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highlight w:val="yellow"/>
                              </w:rPr>
                              <w:t>会员免费使用7天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  <w:t>固定在门店轮椅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30"/>
                                <w:szCs w:val="30"/>
                                <w:highlight w:val="darkRed"/>
                              </w:rPr>
                              <w:t>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  <w:t>侧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  <w:t>3、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30"/>
                                <w:szCs w:val="30"/>
                                <w:highlight w:val="yellow"/>
                              </w:rPr>
                              <w:t>荧光爆炸卡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</w:rPr>
                              <w:t>贴于轮椅上（将透明胶裹成圆形，贴于爆炸卡背面）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2.95pt;margin-top:30.3pt;height:230.4pt;width:205.25pt;z-index:251760640;mso-width-relative:page;mso-height-relative:page;" fillcolor="#FFFFFF" filled="t" stroked="t" coordsize="21600,21600" o:gfxdata="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n3xh9NkAAAAKAQAADwAAAAAAAAABACAAAAAiAAAAZHJzL2Rvd25yZXYueG1sUEsB&#10;AhQAFAAAAAgAh07iQKIZ/Az0AQAA6wMAAA4AAAAAAAAAAQAgAAAAKA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  <w:t>1、</w:t>
                      </w:r>
                      <w:r>
                        <w:rPr>
                          <w:rFonts w:hint="eastAsia"/>
                          <w:b/>
                          <w:bCs/>
                          <w:color w:val="0070C0"/>
                          <w:sz w:val="30"/>
                          <w:szCs w:val="30"/>
                          <w:highlight w:val="yellow"/>
                        </w:rPr>
                        <w:t>可租借轮椅明细表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  <w:t>固定在门店轮椅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30"/>
                          <w:szCs w:val="30"/>
                          <w:highlight w:val="darkRed"/>
                        </w:rPr>
                        <w:t>右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  <w:t>侧</w:t>
                      </w:r>
                    </w:p>
                    <w:p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  <w:t>2、</w:t>
                      </w:r>
                      <w:r>
                        <w:rPr>
                          <w:rFonts w:hint="eastAsia"/>
                          <w:b/>
                          <w:bCs/>
                          <w:color w:val="0070C0"/>
                          <w:sz w:val="30"/>
                          <w:szCs w:val="30"/>
                          <w:highlight w:val="yellow"/>
                        </w:rPr>
                        <w:t>会员免费使用7天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  <w:t>固定在门店轮椅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30"/>
                          <w:szCs w:val="30"/>
                          <w:highlight w:val="darkRed"/>
                        </w:rPr>
                        <w:t>左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  <w:t>侧</w:t>
                      </w:r>
                    </w:p>
                    <w:p>
                      <w:pPr>
                        <w:rPr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  <w:t>3、</w:t>
                      </w:r>
                      <w:r>
                        <w:rPr>
                          <w:rFonts w:hint="eastAsia"/>
                          <w:b/>
                          <w:bCs/>
                          <w:color w:val="0070C0"/>
                          <w:sz w:val="30"/>
                          <w:szCs w:val="30"/>
                          <w:highlight w:val="yellow"/>
                        </w:rPr>
                        <w:t>荧光爆炸卡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</w:rPr>
                        <w:t>贴于轮椅上（将透明胶裹成圆形，贴于爆炸卡背面）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28"/>
          <w:szCs w:val="28"/>
        </w:rPr>
        <w:t xml:space="preserve">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drawing>
          <wp:inline distT="0" distB="0" distL="114300" distR="114300">
            <wp:extent cx="3714115" cy="2785745"/>
            <wp:effectExtent l="6985" t="0" r="7620" b="7620"/>
            <wp:docPr id="31" name="图片 31" descr="lADPD4d8tTif6o3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lADPD4d8tTif6o3NBgDNCAA_2048_15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9739" cy="278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>4、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祛湿陈列的</w:t>
      </w:r>
      <w:r>
        <w:rPr>
          <w:rFonts w:hint="eastAsia" w:asciiTheme="minorEastAsia" w:hAnsiTheme="minorEastAsia" w:eastAsiaTheme="minorEastAsia" w:cstheme="minorEastAsia"/>
          <w:b/>
          <w:bCs/>
          <w:color w:val="FFFF00"/>
          <w:sz w:val="28"/>
          <w:szCs w:val="28"/>
          <w:highlight w:val="darkRed"/>
        </w:rPr>
        <w:t>复检</w:t>
      </w:r>
    </w:p>
    <w:p>
      <w:pPr>
        <w:spacing w:line="360" w:lineRule="auto"/>
        <w:rPr>
          <w:rFonts w:ascii="华文仿宋" w:hAnsi="华文仿宋" w:eastAsia="华文仿宋" w:cs="华文仿宋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color w:val="FFFF00"/>
          <w:sz w:val="28"/>
          <w:szCs w:val="28"/>
          <w:highlight w:val="darkRed"/>
        </w:rPr>
        <w:t>收银台</w:t>
      </w:r>
      <w:r>
        <w:rPr>
          <w:rFonts w:hint="eastAsia" w:ascii="宋体" w:hAnsi="宋体" w:cs="宋体"/>
          <w:b/>
          <w:bCs/>
          <w:sz w:val="28"/>
          <w:szCs w:val="28"/>
        </w:rPr>
        <w:t>位置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</w:rPr>
        <w:t>（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highlight w:val="yellow"/>
        </w:rPr>
        <w:t>立在电脑背后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</w:rPr>
        <w:t>或者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highlight w:val="yellow"/>
        </w:rPr>
        <w:t>用T型展架陈列在收银台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</w:rPr>
        <w:t>，</w:t>
      </w:r>
      <w:r>
        <w:rPr>
          <w:rFonts w:hint="eastAsia" w:ascii="华文仿宋" w:hAnsi="华文仿宋" w:eastAsia="华文仿宋" w:cs="华文仿宋"/>
          <w:b/>
          <w:bCs/>
          <w:color w:val="FFFF00"/>
          <w:sz w:val="28"/>
          <w:szCs w:val="28"/>
          <w:highlight w:val="darkRed"/>
        </w:rPr>
        <w:t>二选一陈列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</w:rPr>
        <w:t>，</w:t>
      </w:r>
      <w:r>
        <w:rPr>
          <w:rFonts w:hint="eastAsia" w:ascii="华文仿宋" w:hAnsi="华文仿宋" w:eastAsia="华文仿宋" w:cs="华文仿宋"/>
          <w:b/>
          <w:bCs/>
          <w:color w:val="00B0F0"/>
          <w:sz w:val="28"/>
          <w:szCs w:val="28"/>
          <w:highlight w:val="yellow"/>
        </w:rPr>
        <w:t>提醒门店百多邦喷雾的pop是陈列在对应中岛货架，不是收银台位置。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</w:rPr>
        <w:t>）</w:t>
      </w:r>
    </w:p>
    <w:p>
      <w:pPr>
        <w:spacing w:line="360" w:lineRule="auto"/>
        <w:ind w:firstLine="241" w:firstLineChars="100"/>
        <w:rPr>
          <w:rFonts w:ascii="华文仿宋" w:hAnsi="华文仿宋" w:eastAsia="华文仿宋" w:cs="华文仿宋"/>
          <w:b/>
          <w:bCs/>
          <w:sz w:val="24"/>
        </w:rPr>
      </w:pPr>
      <w:r>
        <w:rPr>
          <w:rFonts w:hint="eastAsia" w:ascii="华文仿宋" w:hAnsi="华文仿宋" w:eastAsia="华文仿宋" w:cs="华文仿宋"/>
          <w:b/>
          <w:bCs/>
          <w:sz w:val="24"/>
        </w:rPr>
        <w:t>如图所示</w:t>
      </w:r>
    </w:p>
    <w:p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 xml:space="preserve">  </w:t>
      </w:r>
      <w:r>
        <w:rPr>
          <w:rFonts w:ascii="华文仿宋" w:hAnsi="华文仿宋" w:eastAsia="华文仿宋" w:cs="华文仿宋"/>
          <w:b/>
          <w:bCs/>
          <w:sz w:val="32"/>
          <w:szCs w:val="32"/>
        </w:rPr>
        <w:drawing>
          <wp:inline distT="0" distB="0" distL="114300" distR="114300">
            <wp:extent cx="2887980" cy="2165985"/>
            <wp:effectExtent l="0" t="0" r="7620" b="5715"/>
            <wp:docPr id="22" name="图片 22" descr="lADPDhYBQVKbybz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lADPDhYBQVKbybzNBgDNCAA_2048_15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4685" cy="217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 xml:space="preserve">  </w:t>
      </w:r>
      <w:r>
        <w:rPr>
          <w:rFonts w:ascii="华文仿宋" w:hAnsi="华文仿宋" w:eastAsia="华文仿宋" w:cs="华文仿宋"/>
          <w:b/>
          <w:bCs/>
          <w:sz w:val="32"/>
          <w:szCs w:val="32"/>
        </w:rPr>
        <w:t xml:space="preserve">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 xml:space="preserve"> </w:t>
      </w:r>
      <w:r>
        <w:rPr>
          <w:rFonts w:ascii="华文仿宋" w:hAnsi="华文仿宋" w:eastAsia="华文仿宋" w:cs="华文仿宋"/>
          <w:b/>
          <w:bCs/>
          <w:sz w:val="32"/>
          <w:szCs w:val="32"/>
        </w:rPr>
        <w:drawing>
          <wp:inline distT="0" distB="0" distL="114300" distR="114300">
            <wp:extent cx="2278380" cy="2160905"/>
            <wp:effectExtent l="0" t="0" r="7620" b="0"/>
            <wp:docPr id="1" name="图片 1" descr="lADPD26ePck2ov3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D26ePck2ov3NC9DND8A_4032_3024"/>
                    <pic:cNvPicPr>
                      <a:picLocks noChangeAspect="1"/>
                    </pic:cNvPicPr>
                  </pic:nvPicPr>
                  <pic:blipFill>
                    <a:blip r:embed="rId15"/>
                    <a:srcRect l="11862" r="13845" b="6033"/>
                    <a:stretch>
                      <a:fillRect/>
                    </a:stretch>
                  </pic:blipFill>
                  <pic:spPr>
                    <a:xfrm>
                      <a:off x="0" y="0"/>
                      <a:ext cx="2285875" cy="216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b/>
          <w:bCs/>
          <w:sz w:val="24"/>
        </w:rPr>
      </w:pPr>
    </w:p>
    <w:p>
      <w:pPr>
        <w:tabs>
          <w:tab w:val="left" w:pos="5762"/>
        </w:tabs>
        <w:spacing w:line="360" w:lineRule="auto"/>
        <w:ind w:firstLine="281" w:firstLineChars="100"/>
        <w:rPr>
          <w:b/>
          <w:bCs/>
          <w:sz w:val="28"/>
          <w:szCs w:val="28"/>
        </w:rPr>
      </w:pPr>
      <w:r>
        <w:rPr>
          <w:rFonts w:hint="eastAsia"/>
          <w:b/>
          <w:bCs/>
          <w:color w:val="FFFF00"/>
          <w:sz w:val="28"/>
          <w:szCs w:val="28"/>
          <w:highlight w:val="darkRed"/>
        </w:rPr>
        <w:t>健脾专区</w:t>
      </w:r>
      <w:r>
        <w:rPr>
          <w:rFonts w:hint="eastAsia"/>
          <w:b/>
          <w:bCs/>
          <w:sz w:val="28"/>
          <w:szCs w:val="28"/>
        </w:rPr>
        <w:tab/>
      </w:r>
      <w:r>
        <w:rPr>
          <w:rFonts w:hint="eastAsia"/>
          <w:b/>
          <w:bCs/>
          <w:color w:val="FFFF00"/>
          <w:sz w:val="28"/>
          <w:szCs w:val="28"/>
          <w:highlight w:val="darkRed"/>
        </w:rPr>
        <w:t>OTC消化系统</w:t>
      </w:r>
    </w:p>
    <w:p>
      <w:pPr>
        <w:tabs>
          <w:tab w:val="left" w:pos="5887"/>
        </w:tabs>
        <w:spacing w:line="360" w:lineRule="auto"/>
        <w:ind w:firstLine="482" w:firstLineChars="200"/>
        <w:rPr>
          <w:rFonts w:ascii="华文仿宋" w:hAnsi="华文仿宋" w:eastAsia="华文仿宋" w:cs="华文仿宋"/>
          <w:b/>
          <w:bCs/>
          <w:sz w:val="24"/>
        </w:rPr>
      </w:pPr>
      <w:r>
        <w:rPr>
          <w:rFonts w:hint="eastAsia" w:ascii="华文仿宋" w:hAnsi="华文仿宋" w:eastAsia="华文仿宋" w:cs="华文仿宋"/>
          <w:b/>
          <w:bCs/>
          <w:sz w:val="24"/>
        </w:rPr>
        <w:t>如图所示</w:t>
      </w:r>
      <w:r>
        <w:rPr>
          <w:rFonts w:hint="eastAsia" w:ascii="华文仿宋" w:hAnsi="华文仿宋" w:eastAsia="华文仿宋" w:cs="华文仿宋"/>
          <w:b/>
          <w:bCs/>
          <w:sz w:val="24"/>
        </w:rPr>
        <w:tab/>
      </w:r>
      <w:r>
        <w:rPr>
          <w:rFonts w:hint="eastAsia" w:ascii="华文仿宋" w:hAnsi="华文仿宋" w:eastAsia="华文仿宋" w:cs="华文仿宋"/>
          <w:b/>
          <w:bCs/>
          <w:sz w:val="24"/>
        </w:rPr>
        <w:t>如图所示</w:t>
      </w:r>
    </w:p>
    <w:p>
      <w:pPr>
        <w:widowControl/>
        <w:jc w:val="left"/>
        <w:rPr>
          <w:rFonts w:ascii="宋体" w:hAnsi="宋体" w:cs="宋体"/>
          <w:kern w:val="0"/>
          <w:sz w:val="24"/>
          <w:lang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5017770</wp:posOffset>
                </wp:positionH>
                <wp:positionV relativeFrom="paragraph">
                  <wp:posOffset>2124710</wp:posOffset>
                </wp:positionV>
                <wp:extent cx="0" cy="300355"/>
                <wp:effectExtent l="53975" t="0" r="60325" b="444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035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95.1pt;margin-top:167.3pt;height:23.65pt;width:0pt;z-index:252892160;mso-width-relative:page;mso-height-relative:page;" filled="f" stroked="t" coordsize="21600,21600" o:gfxdata="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1aFQqtkAAAALAQAADwAAAAAAAAABACAAAAAiAAAAZHJzL2Rvd25yZXYueG1s&#10;UEsBAhQAFAAAAAgAh07iQDVUOVP3AQAArgMAAA4AAAAAAAAAAQAgAAAAKAEAAGRycy9lMm9Eb2Mu&#10;eG1sUEsFBgAAAAAGAAYAWQEAAJE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w:t xml:space="preserve">  </w:t>
      </w:r>
      <w:r>
        <w:rPr>
          <w:rFonts w:ascii="宋体" w:hAnsi="宋体" w:cs="宋体"/>
          <w:kern w:val="0"/>
          <w:sz w:val="24"/>
          <w:lang w:bidi="ar"/>
        </w:rPr>
        <w:drawing>
          <wp:inline distT="0" distB="0" distL="114300" distR="114300">
            <wp:extent cx="2453640" cy="2099310"/>
            <wp:effectExtent l="0" t="0" r="3810" b="0"/>
            <wp:docPr id="2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5136" r="7190"/>
                    <a:stretch>
                      <a:fillRect/>
                    </a:stretch>
                  </pic:blipFill>
                  <pic:spPr>
                    <a:xfrm>
                      <a:off x="0" y="0"/>
                      <a:ext cx="2460119" cy="21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     </w:t>
      </w:r>
      <w:r>
        <w:rPr>
          <w:rFonts w:ascii="宋体" w:hAnsi="宋体" w:cs="宋体"/>
          <w:kern w:val="0"/>
          <w:sz w:val="24"/>
          <w:lang w:bidi="ar"/>
        </w:rPr>
        <w:t xml:space="preserve">  </w:t>
      </w:r>
      <w:r>
        <w:rPr>
          <w:rFonts w:hint="eastAsia" w:ascii="宋体" w:hAnsi="宋体" w:cs="宋体"/>
          <w:kern w:val="0"/>
          <w:sz w:val="24"/>
          <w:lang w:bidi="ar"/>
        </w:rPr>
        <w:t xml:space="preserve">   </w:t>
      </w:r>
      <w:r>
        <w:rPr>
          <w:rFonts w:hint="eastAsia" w:ascii="华文仿宋" w:hAnsi="华文仿宋" w:eastAsia="华文仿宋" w:cs="华文仿宋"/>
          <w:b/>
          <w:bCs/>
          <w:sz w:val="24"/>
        </w:rPr>
        <w:drawing>
          <wp:inline distT="0" distB="0" distL="114300" distR="114300">
            <wp:extent cx="2773045" cy="2079625"/>
            <wp:effectExtent l="0" t="0" r="8255" b="15875"/>
            <wp:docPr id="14" name="图片 14" descr="lADPDiQ3PNwN4DzNBLDNBkA_1600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DPDiQ3PNwN4DzNBLDNBkA_1600_12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40" w:firstLineChars="100"/>
        <w:jc w:val="left"/>
        <w:rPr>
          <w:rFonts w:ascii="宋体" w:hAnsi="宋体" w:cs="宋体"/>
          <w:b/>
          <w:bCs/>
          <w:kern w:val="0"/>
          <w:sz w:val="24"/>
          <w:lang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5080</wp:posOffset>
                </wp:positionV>
                <wp:extent cx="0" cy="300355"/>
                <wp:effectExtent l="53975" t="0" r="60325" b="444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30095" y="7815580"/>
                          <a:ext cx="0" cy="30035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1.85pt;margin-top:0.4pt;height:23.65pt;width:0pt;z-index:252274688;mso-width-relative:page;mso-height-relative:page;" filled="f" stroked="t" coordsize="21600,21600" o:gfxdata="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v180d1gAAAAcBAAAPAAAAAAAAAAEAIAAAACIAAABkcnMv&#10;ZG93bnJldi54bWxQSwECFAAUAAAACACHTuJAhlsr5wUCAAC6AwAADgAAAAAAAAABACAAAAAlAQAA&#10;ZHJzL2Uyb0RvYy54bWxQSwUGAAAAAAYABgBZAQAAnA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ind w:firstLine="280" w:firstLineChars="100"/>
        <w:jc w:val="left"/>
        <w:rPr>
          <w:rFonts w:ascii="宋体" w:hAnsi="宋体" w:cs="宋体"/>
          <w:b/>
          <w:bCs/>
          <w:color w:val="FF0000"/>
          <w:kern w:val="0"/>
          <w:sz w:val="28"/>
          <w:szCs w:val="28"/>
          <w:highlight w:val="yellow"/>
          <w:lang w:bidi="ar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3309620</wp:posOffset>
                </wp:positionH>
                <wp:positionV relativeFrom="paragraph">
                  <wp:posOffset>133350</wp:posOffset>
                </wp:positionV>
                <wp:extent cx="3375025" cy="1680845"/>
                <wp:effectExtent l="4445" t="5080" r="11430" b="952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25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  <w:highlight w:val="yellow"/>
                                <w:lang w:bidi="ar"/>
                              </w:rPr>
                              <w:t>祛湿pop：请将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B0F0"/>
                                <w:kern w:val="0"/>
                                <w:sz w:val="28"/>
                                <w:szCs w:val="28"/>
                                <w:highlight w:val="yellow"/>
                                <w:lang w:bidi="ar"/>
                              </w:rPr>
                              <w:t>pop用T型展架陈列至otc消化系统的中岛货架上，如果消化系统在背架，请陈列在距离消化类背架最近的中岛货架上，不得张贴在背架上遮挡药品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6pt;margin-top:10.5pt;height:132.35pt;width:265.75pt;z-index:251965440;mso-width-relative:page;mso-height-relative:page;" fillcolor="#FFFFFF" filled="t" stroked="t" coordsize="21600,21600" o:gfxdata="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d6sWTNkAAAALAQAADwAAAAAAAAABACAAAAAiAAAAZHJzL2Rvd25yZXYueG1sUEsBAhQA&#10;FAAAAAgAh07iQO/sllzxAQAA6QMAAA4AAAAAAAAAAQAgAAAAKA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 w:cs="宋体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  <w:highlight w:val="yellow"/>
                          <w:lang w:bidi="ar"/>
                        </w:rPr>
                        <w:t>祛湿pop：请将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00B0F0"/>
                          <w:kern w:val="0"/>
                          <w:sz w:val="28"/>
                          <w:szCs w:val="28"/>
                          <w:highlight w:val="yellow"/>
                          <w:lang w:bidi="ar"/>
                        </w:rPr>
                        <w:t>pop用T型展架陈列至otc消化系统的中岛货架上，如果消化系统在背架，请陈列在距离消化类背架最近的中岛货架上，不得张贴在背架上遮挡药品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180340</wp:posOffset>
                </wp:positionV>
                <wp:extent cx="2606675" cy="910590"/>
                <wp:effectExtent l="4445" t="4445" r="17780" b="1841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91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祛湿pop：用T型展架陈列在健脾专区的位置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95pt;margin-top:14.2pt;height:71.7pt;width:205.25pt;z-index:252273664;mso-width-relative:page;mso-height-relative:page;" fillcolor="#FFFFFF" filled="t" stroked="t" coordsize="21600,21600" o:gfxdata="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JYSbGLZAAAACQEAAA8AAAAAAAAAAQAgAAAAIgAAAGRycy9kb3ducmV2LnhtbFBLAQIU&#10;ABQAAAAIAIdO4kAjrz658gEAAOoDAAAOAAAAAAAAAAEAIAAAACg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</w:rPr>
                        <w:t>祛湿pop：用T型展架陈列在健脾专区的位置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ind w:firstLine="241" w:firstLineChars="100"/>
        <w:jc w:val="left"/>
        <w:rPr>
          <w:rFonts w:ascii="华文仿宋" w:hAnsi="华文仿宋" w:eastAsia="华文仿宋" w:cs="华文仿宋"/>
          <w:b/>
          <w:bCs/>
          <w:sz w:val="24"/>
        </w:rPr>
      </w:pPr>
    </w:p>
    <w:p>
      <w:pPr>
        <w:widowControl/>
        <w:ind w:firstLine="241" w:firstLineChars="100"/>
        <w:jc w:val="left"/>
        <w:rPr>
          <w:rFonts w:ascii="华文仿宋" w:hAnsi="华文仿宋" w:eastAsia="华文仿宋" w:cs="华文仿宋"/>
          <w:b/>
          <w:bCs/>
          <w:sz w:val="24"/>
        </w:rPr>
      </w:pPr>
    </w:p>
    <w:p>
      <w:pPr>
        <w:widowControl/>
        <w:jc w:val="left"/>
        <w:rPr>
          <w:rFonts w:ascii="华文仿宋" w:hAnsi="华文仿宋" w:eastAsia="华文仿宋" w:cs="华文仿宋"/>
          <w:b/>
          <w:bCs/>
          <w:sz w:val="24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rFonts w:ascii="华文仿宋" w:hAnsi="华文仿宋" w:eastAsia="华文仿宋" w:cs="华文仿宋"/>
          <w:b/>
          <w:bCs/>
          <w:sz w:val="32"/>
          <w:szCs w:val="32"/>
        </w:rPr>
      </w:pPr>
    </w:p>
    <w:p>
      <w:pPr>
        <w:spacing w:line="360" w:lineRule="auto"/>
        <w:rPr>
          <w:b/>
          <w:bCs/>
          <w:sz w:val="32"/>
          <w:szCs w:val="32"/>
        </w:rPr>
      </w:pPr>
      <w:r>
        <w:rPr>
          <w:rFonts w:ascii="华文仿宋" w:hAnsi="华文仿宋" w:eastAsia="华文仿宋" w:cs="华文仿宋"/>
          <w:b/>
          <w:bCs/>
          <w:sz w:val="32"/>
          <w:szCs w:val="32"/>
        </w:rPr>
        <w:t>5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</w:rPr>
        <w:t>、</w:t>
      </w:r>
      <w:r>
        <w:rPr>
          <w:rFonts w:hint="eastAsia" w:cs="华文仿宋" w:asciiTheme="majorEastAsia" w:hAnsiTheme="majorEastAsia" w:eastAsiaTheme="majorEastAsia"/>
          <w:b/>
          <w:bCs/>
          <w:sz w:val="32"/>
          <w:szCs w:val="32"/>
        </w:rPr>
        <w:t>不</w:t>
      </w:r>
      <w:r>
        <w:rPr>
          <w:rFonts w:hint="eastAsia"/>
          <w:b/>
          <w:bCs/>
          <w:sz w:val="32"/>
          <w:szCs w:val="32"/>
        </w:rPr>
        <w:t>同体质中药建议用药的宣传陈列</w:t>
      </w:r>
      <w:r>
        <w:rPr>
          <w:rFonts w:hint="eastAsia"/>
          <w:b/>
          <w:bCs/>
          <w:color w:val="FFFF00"/>
          <w:sz w:val="32"/>
          <w:szCs w:val="32"/>
          <w:highlight w:val="darkRed"/>
        </w:rPr>
        <w:t>复检</w:t>
      </w:r>
    </w:p>
    <w:p>
      <w:pPr>
        <w:spacing w:line="360" w:lineRule="auto"/>
        <w:rPr>
          <w:b/>
          <w:bCs/>
          <w:color w:val="FF0000"/>
          <w:sz w:val="28"/>
          <w:szCs w:val="28"/>
          <w:highlight w:val="yellow"/>
        </w:rPr>
      </w:pPr>
      <w:r>
        <w:rPr>
          <w:rFonts w:hint="eastAsia"/>
          <w:b/>
          <w:bCs/>
          <w:color w:val="FFFF00"/>
          <w:sz w:val="28"/>
          <w:szCs w:val="28"/>
          <w:highlight w:val="darkRed"/>
        </w:rPr>
        <w:t>中岛货架区域</w:t>
      </w:r>
      <w:r>
        <w:rPr>
          <w:rFonts w:hint="eastAsia"/>
          <w:b/>
          <w:bCs/>
          <w:color w:val="0000FF"/>
          <w:sz w:val="28"/>
          <w:szCs w:val="28"/>
        </w:rPr>
        <w:t>，门店中岛至少有2组90cm的货架，门店按照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图1</w:t>
      </w:r>
      <w:r>
        <w:rPr>
          <w:rFonts w:hint="eastAsia"/>
          <w:b/>
          <w:bCs/>
          <w:color w:val="0000FF"/>
          <w:sz w:val="28"/>
          <w:szCs w:val="28"/>
        </w:rPr>
        <w:t>一排陈列中药宣传；门店中药的中岛货架只有1组90cm或2组60cm的门店按照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图2</w:t>
      </w:r>
      <w:r>
        <w:rPr>
          <w:rFonts w:hint="eastAsia"/>
          <w:b/>
          <w:bCs/>
          <w:color w:val="0000FF"/>
          <w:sz w:val="28"/>
          <w:szCs w:val="28"/>
        </w:rPr>
        <w:t>两组对应位置正反两面陈列，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（门店二选一陈列）</w:t>
      </w:r>
      <w:r>
        <w:rPr>
          <w:rFonts w:hint="eastAsia"/>
          <w:b/>
          <w:bCs/>
          <w:color w:val="0070C0"/>
          <w:sz w:val="28"/>
          <w:szCs w:val="28"/>
        </w:rPr>
        <w:t>，</w:t>
      </w:r>
      <w:r>
        <w:rPr>
          <w:rFonts w:hint="eastAsia"/>
          <w:b/>
          <w:bCs/>
          <w:color w:val="FFFF00"/>
          <w:sz w:val="28"/>
          <w:szCs w:val="28"/>
          <w:highlight w:val="darkRed"/>
        </w:rPr>
        <w:t>不可将背架区中药建议用药宣传撕下。</w:t>
      </w:r>
    </w:p>
    <w:p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drawing>
          <wp:inline distT="0" distB="0" distL="114300" distR="114300">
            <wp:extent cx="2743200" cy="2057400"/>
            <wp:effectExtent l="0" t="0" r="0" b="0"/>
            <wp:docPr id="25" name="图片 25" descr="lADPD2eDQNQZ3AP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ADPD2eDQNQZ3APNBgDNCAA_2048_15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0193" cy="206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32"/>
          <w:szCs w:val="32"/>
        </w:rPr>
        <w:drawing>
          <wp:inline distT="0" distB="0" distL="114300" distR="114300">
            <wp:extent cx="2752725" cy="2065020"/>
            <wp:effectExtent l="0" t="0" r="9525" b="0"/>
            <wp:docPr id="26" name="图片 26" descr="lADPD3lGugvEPQf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lADPD3lGugvEPQfNBgDNCAA_2048_15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7570" cy="20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32"/>
          <w:szCs w:val="32"/>
        </w:rPr>
        <w:t xml:space="preserve">          </w:t>
      </w:r>
      <w:r>
        <w:rPr>
          <w:b/>
          <w:bCs/>
          <w:sz w:val="32"/>
          <w:szCs w:val="32"/>
        </w:rPr>
        <w:t xml:space="preserve">  </w:t>
      </w:r>
      <w:r>
        <w:rPr>
          <w:rFonts w:hint="eastAsia"/>
          <w:b/>
          <w:bCs/>
          <w:sz w:val="24"/>
        </w:rPr>
        <w:t xml:space="preserve">图1                             </w:t>
      </w:r>
      <w:r>
        <w:rPr>
          <w:b/>
          <w:bCs/>
          <w:sz w:val="24"/>
        </w:rPr>
        <w:t xml:space="preserve">      </w:t>
      </w:r>
      <w:r>
        <w:rPr>
          <w:rFonts w:hint="eastAsia"/>
          <w:b/>
          <w:bCs/>
          <w:sz w:val="24"/>
        </w:rPr>
        <w:t xml:space="preserve"> 图2 </w:t>
      </w:r>
    </w:p>
    <w:p>
      <w:pPr>
        <w:spacing w:line="360" w:lineRule="auto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0000FF"/>
          <w:sz w:val="32"/>
          <w:szCs w:val="32"/>
          <w:highlight w:val="yellow"/>
        </w:rPr>
        <w:t>中药的陈列用</w:t>
      </w:r>
      <w:r>
        <w:rPr>
          <w:rFonts w:hint="eastAsia"/>
          <w:b/>
          <w:bCs/>
          <w:color w:val="FFFF00"/>
          <w:sz w:val="32"/>
          <w:szCs w:val="32"/>
          <w:highlight w:val="darkRed"/>
        </w:rPr>
        <w:t>玻璃胶</w:t>
      </w:r>
      <w:r>
        <w:rPr>
          <w:rFonts w:hint="eastAsia"/>
          <w:b/>
          <w:bCs/>
          <w:color w:val="0000FF"/>
          <w:sz w:val="32"/>
          <w:szCs w:val="32"/>
          <w:highlight w:val="yellow"/>
        </w:rPr>
        <w:t>对表张贴在货架上</w:t>
      </w:r>
    </w:p>
    <w:p>
      <w:pPr>
        <w:spacing w:line="36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三、检核：</w:t>
      </w:r>
    </w:p>
    <w:p>
      <w:pPr>
        <w:spacing w:line="360" w:lineRule="auto"/>
        <w:ind w:firstLine="602" w:firstLineChars="20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</w:rPr>
        <w:t>请于2021年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7月21日上午11点前</w:t>
      </w:r>
      <w:r>
        <w:rPr>
          <w:rFonts w:hint="eastAsia"/>
          <w:sz w:val="30"/>
          <w:szCs w:val="30"/>
        </w:rPr>
        <w:t>完成陈列</w:t>
      </w: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eastAsia="zh-CN"/>
        </w:rPr>
        <w:t>保险卡</w:t>
      </w:r>
      <w:r>
        <w:rPr>
          <w:rFonts w:hint="eastAsia"/>
          <w:sz w:val="30"/>
          <w:szCs w:val="30"/>
          <w:lang w:eastAsia="zh-CN"/>
        </w:rPr>
        <w:t>除外，保险卡请</w:t>
      </w:r>
      <w:r>
        <w:rPr>
          <w:rFonts w:hint="eastAsia"/>
          <w:b/>
          <w:bCs/>
          <w:color w:val="0000FF"/>
          <w:sz w:val="30"/>
          <w:szCs w:val="30"/>
          <w:highlight w:val="yellow"/>
          <w:lang w:eastAsia="zh-CN"/>
        </w:rPr>
        <w:t>年中大促后立即更换</w:t>
      </w:r>
      <w:r>
        <w:rPr>
          <w:rFonts w:hint="eastAsia"/>
          <w:sz w:val="30"/>
          <w:szCs w:val="30"/>
          <w:lang w:eastAsia="zh-CN"/>
        </w:rPr>
        <w:t>）</w:t>
      </w:r>
      <w:r>
        <w:rPr>
          <w:rFonts w:hint="eastAsia"/>
          <w:sz w:val="30"/>
          <w:szCs w:val="30"/>
        </w:rPr>
        <w:t>，片区长要在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7月21日下午1</w:t>
      </w:r>
      <w:r>
        <w:rPr>
          <w:b/>
          <w:bCs/>
          <w:color w:val="FF0000"/>
          <w:sz w:val="30"/>
          <w:szCs w:val="30"/>
          <w:highlight w:val="yellow"/>
        </w:rPr>
        <w:t>6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/>
          <w:sz w:val="30"/>
          <w:szCs w:val="30"/>
        </w:rPr>
        <w:t>在药店管家核检。不发、迟发、少发，按20元/店收取成长基金。</w:t>
      </w:r>
    </w:p>
    <w:p>
      <w:pPr>
        <w:spacing w:line="360" w:lineRule="auto"/>
        <w:ind w:firstLine="48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营运部：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7月22日下午18点</w:t>
      </w:r>
      <w:r>
        <w:rPr>
          <w:rFonts w:hint="eastAsia"/>
          <w:sz w:val="30"/>
          <w:szCs w:val="30"/>
        </w:rPr>
        <w:t>前在药店管家抽查。</w:t>
      </w:r>
      <w:bookmarkStart w:id="0" w:name="_GoBack"/>
      <w:bookmarkEnd w:id="0"/>
      <w:r>
        <w:rPr>
          <w:rFonts w:hint="eastAsia"/>
          <w:sz w:val="30"/>
          <w:szCs w:val="30"/>
        </w:rPr>
        <w:t>发现门店执行不到位，片区主管未检核的，片区主管罚款20元，门店罚款20元。</w:t>
      </w:r>
    </w:p>
    <w:p>
      <w:pPr>
        <w:spacing w:line="360" w:lineRule="auto"/>
        <w:ind w:firstLine="480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复检</w:t>
      </w:r>
      <w:r>
        <w:rPr>
          <w:rFonts w:hint="eastAsia"/>
          <w:sz w:val="30"/>
          <w:szCs w:val="30"/>
        </w:rPr>
        <w:t>：片区主管现场巡店及药店管家检核。</w:t>
      </w:r>
    </w:p>
    <w:p>
      <w:pPr>
        <w:spacing w:line="360" w:lineRule="auto"/>
        <w:ind w:firstLine="320" w:firstLineChars="100"/>
        <w:jc w:val="center"/>
        <w:rPr>
          <w:rFonts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 xml:space="preserve">                                              营运部</w:t>
      </w:r>
    </w:p>
    <w:p>
      <w:pPr>
        <w:spacing w:line="360" w:lineRule="auto"/>
        <w:ind w:firstLine="6080" w:firstLineChars="1900"/>
        <w:jc w:val="center"/>
        <w:rPr>
          <w:rFonts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 xml:space="preserve">        2021年7月19日</w:t>
      </w:r>
    </w:p>
    <w:p>
      <w:pPr>
        <w:spacing w:line="360" w:lineRule="auto"/>
        <w:ind w:firstLine="6080" w:firstLineChars="1900"/>
        <w:jc w:val="center"/>
        <w:rPr>
          <w:rFonts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 xml:space="preserve">            </w:t>
      </w:r>
    </w:p>
    <w:p>
      <w:pPr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O/+ELSAAAAAwEAAA8AAAAAAAAAAQAgAAAA&#10;IgAAAGRycy9kb3ducmV2LnhtbFBLAQIUABQAAAAIAIdO4kB+2Mfd2AEAAJUDAAAOAAAAAAAAAAEA&#10;IAAAACE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w:t xml:space="preserve">主题词：大暑pop、保险卡、可租借轮椅明细表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>营运部2021年7月19日印发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打印：莫婷                           </w:t>
      </w:r>
      <w:r>
        <w:rPr>
          <w:rFonts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核对：谭莉杨    </w:t>
      </w: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BEkaiw4CAAAH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07884F"/>
    <w:multiLevelType w:val="singleLevel"/>
    <w:tmpl w:val="C307884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3046361"/>
    <w:multiLevelType w:val="singleLevel"/>
    <w:tmpl w:val="D304636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33E8F6F"/>
    <w:multiLevelType w:val="singleLevel"/>
    <w:tmpl w:val="233E8F6F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3F8215E9"/>
    <w:multiLevelType w:val="singleLevel"/>
    <w:tmpl w:val="3F8215E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A6C"/>
    <w:rsid w:val="000201B1"/>
    <w:rsid w:val="00052EEF"/>
    <w:rsid w:val="00054590"/>
    <w:rsid w:val="00094E86"/>
    <w:rsid w:val="000E1E36"/>
    <w:rsid w:val="000F037C"/>
    <w:rsid w:val="001B147B"/>
    <w:rsid w:val="001D493C"/>
    <w:rsid w:val="004729CC"/>
    <w:rsid w:val="007343A1"/>
    <w:rsid w:val="00743B2C"/>
    <w:rsid w:val="00763A6C"/>
    <w:rsid w:val="007E4069"/>
    <w:rsid w:val="00905B58"/>
    <w:rsid w:val="0093269A"/>
    <w:rsid w:val="009D6553"/>
    <w:rsid w:val="00A8424F"/>
    <w:rsid w:val="00A95F87"/>
    <w:rsid w:val="00B40318"/>
    <w:rsid w:val="00B916F2"/>
    <w:rsid w:val="00C0775F"/>
    <w:rsid w:val="00CD7FF7"/>
    <w:rsid w:val="00D820A6"/>
    <w:rsid w:val="00E57CB4"/>
    <w:rsid w:val="00F142CD"/>
    <w:rsid w:val="00F8222A"/>
    <w:rsid w:val="00FA2C93"/>
    <w:rsid w:val="010846F1"/>
    <w:rsid w:val="01A5695C"/>
    <w:rsid w:val="02282821"/>
    <w:rsid w:val="02585D4E"/>
    <w:rsid w:val="02784B88"/>
    <w:rsid w:val="03011CD0"/>
    <w:rsid w:val="0309555B"/>
    <w:rsid w:val="033E2A4F"/>
    <w:rsid w:val="03BD3E6A"/>
    <w:rsid w:val="041C7C66"/>
    <w:rsid w:val="04515ABE"/>
    <w:rsid w:val="04A8759C"/>
    <w:rsid w:val="057D6339"/>
    <w:rsid w:val="05B07C02"/>
    <w:rsid w:val="061A2F7C"/>
    <w:rsid w:val="06392246"/>
    <w:rsid w:val="06980320"/>
    <w:rsid w:val="070D762F"/>
    <w:rsid w:val="071124C8"/>
    <w:rsid w:val="072F4BB1"/>
    <w:rsid w:val="082A6DB9"/>
    <w:rsid w:val="0846120C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AEE249C"/>
    <w:rsid w:val="0B553589"/>
    <w:rsid w:val="0BF06E86"/>
    <w:rsid w:val="0C5334F4"/>
    <w:rsid w:val="0C5971E4"/>
    <w:rsid w:val="0C6442B5"/>
    <w:rsid w:val="0CFD5C6D"/>
    <w:rsid w:val="0DAD0D6F"/>
    <w:rsid w:val="0DF035DD"/>
    <w:rsid w:val="0E0D32DE"/>
    <w:rsid w:val="0E407B3F"/>
    <w:rsid w:val="0E527EEA"/>
    <w:rsid w:val="0E5D33A1"/>
    <w:rsid w:val="0F176D0C"/>
    <w:rsid w:val="0FA07791"/>
    <w:rsid w:val="0FA25605"/>
    <w:rsid w:val="0FD51035"/>
    <w:rsid w:val="0FE403EE"/>
    <w:rsid w:val="0FF8113C"/>
    <w:rsid w:val="104273E4"/>
    <w:rsid w:val="106B5C8B"/>
    <w:rsid w:val="10936AFB"/>
    <w:rsid w:val="10BB7B2B"/>
    <w:rsid w:val="112D7C26"/>
    <w:rsid w:val="11487856"/>
    <w:rsid w:val="115F025D"/>
    <w:rsid w:val="118C34BB"/>
    <w:rsid w:val="11AF49C1"/>
    <w:rsid w:val="1214426A"/>
    <w:rsid w:val="122D3F88"/>
    <w:rsid w:val="12834640"/>
    <w:rsid w:val="12DB455E"/>
    <w:rsid w:val="12FD3114"/>
    <w:rsid w:val="131A4D5B"/>
    <w:rsid w:val="13251B8D"/>
    <w:rsid w:val="143D43EA"/>
    <w:rsid w:val="14666020"/>
    <w:rsid w:val="14C816B7"/>
    <w:rsid w:val="153D74CD"/>
    <w:rsid w:val="158E1882"/>
    <w:rsid w:val="15CE0C34"/>
    <w:rsid w:val="15FB52CB"/>
    <w:rsid w:val="16063A4F"/>
    <w:rsid w:val="1675538B"/>
    <w:rsid w:val="168C2D49"/>
    <w:rsid w:val="18191CF1"/>
    <w:rsid w:val="1841622E"/>
    <w:rsid w:val="188878A3"/>
    <w:rsid w:val="194674FA"/>
    <w:rsid w:val="19744AE7"/>
    <w:rsid w:val="198627AC"/>
    <w:rsid w:val="19A775EE"/>
    <w:rsid w:val="19E73CFF"/>
    <w:rsid w:val="19E85323"/>
    <w:rsid w:val="1A145EAB"/>
    <w:rsid w:val="1AC62C71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1FCB534F"/>
    <w:rsid w:val="1FE1544B"/>
    <w:rsid w:val="202B1D78"/>
    <w:rsid w:val="202E0631"/>
    <w:rsid w:val="207348DF"/>
    <w:rsid w:val="208204BD"/>
    <w:rsid w:val="2108118A"/>
    <w:rsid w:val="212D60B2"/>
    <w:rsid w:val="218605C2"/>
    <w:rsid w:val="21B96CCB"/>
    <w:rsid w:val="21DF0F6D"/>
    <w:rsid w:val="21F24951"/>
    <w:rsid w:val="23222DA2"/>
    <w:rsid w:val="234B2E4F"/>
    <w:rsid w:val="23A23C61"/>
    <w:rsid w:val="23DF63AE"/>
    <w:rsid w:val="24355F92"/>
    <w:rsid w:val="24D7063A"/>
    <w:rsid w:val="24F80526"/>
    <w:rsid w:val="25EE7A3E"/>
    <w:rsid w:val="26655BD1"/>
    <w:rsid w:val="26A3327D"/>
    <w:rsid w:val="26BE2A0F"/>
    <w:rsid w:val="27082E24"/>
    <w:rsid w:val="275A312F"/>
    <w:rsid w:val="27F61805"/>
    <w:rsid w:val="28BA5973"/>
    <w:rsid w:val="28D22307"/>
    <w:rsid w:val="28E71F8D"/>
    <w:rsid w:val="28F963DB"/>
    <w:rsid w:val="29181F32"/>
    <w:rsid w:val="292E28FF"/>
    <w:rsid w:val="2A3277FA"/>
    <w:rsid w:val="2A731283"/>
    <w:rsid w:val="2BE238F7"/>
    <w:rsid w:val="2C3214FF"/>
    <w:rsid w:val="2C6F15B0"/>
    <w:rsid w:val="2CB8556C"/>
    <w:rsid w:val="2CF55A1D"/>
    <w:rsid w:val="2D176B19"/>
    <w:rsid w:val="2D350048"/>
    <w:rsid w:val="2E33454A"/>
    <w:rsid w:val="2E7D38EE"/>
    <w:rsid w:val="2E9C3CC1"/>
    <w:rsid w:val="2EAA6DFB"/>
    <w:rsid w:val="2EC15C26"/>
    <w:rsid w:val="2EC61550"/>
    <w:rsid w:val="2F231579"/>
    <w:rsid w:val="2F5866A8"/>
    <w:rsid w:val="2F966770"/>
    <w:rsid w:val="2FDA2330"/>
    <w:rsid w:val="2FFA13BA"/>
    <w:rsid w:val="30585650"/>
    <w:rsid w:val="30610262"/>
    <w:rsid w:val="31653A11"/>
    <w:rsid w:val="317D135A"/>
    <w:rsid w:val="3218582B"/>
    <w:rsid w:val="324F6CAC"/>
    <w:rsid w:val="32DE66C4"/>
    <w:rsid w:val="331146D4"/>
    <w:rsid w:val="348E65C2"/>
    <w:rsid w:val="34913FF3"/>
    <w:rsid w:val="34C02282"/>
    <w:rsid w:val="352F0125"/>
    <w:rsid w:val="354352CC"/>
    <w:rsid w:val="35487B3E"/>
    <w:rsid w:val="35585208"/>
    <w:rsid w:val="356E5C08"/>
    <w:rsid w:val="35766555"/>
    <w:rsid w:val="35BE299D"/>
    <w:rsid w:val="36061EEE"/>
    <w:rsid w:val="362E4A36"/>
    <w:rsid w:val="36E27F89"/>
    <w:rsid w:val="36F5701C"/>
    <w:rsid w:val="37356971"/>
    <w:rsid w:val="37487199"/>
    <w:rsid w:val="38BC2B7B"/>
    <w:rsid w:val="3A413505"/>
    <w:rsid w:val="3B233987"/>
    <w:rsid w:val="3B9835AA"/>
    <w:rsid w:val="3BC72BE1"/>
    <w:rsid w:val="3BD836CD"/>
    <w:rsid w:val="3C0F39ED"/>
    <w:rsid w:val="3C8C7D3D"/>
    <w:rsid w:val="3CB670F2"/>
    <w:rsid w:val="3E814CD2"/>
    <w:rsid w:val="3EE34E06"/>
    <w:rsid w:val="3F2379A7"/>
    <w:rsid w:val="3FAD22EC"/>
    <w:rsid w:val="40B45ECE"/>
    <w:rsid w:val="41244CC4"/>
    <w:rsid w:val="41A21606"/>
    <w:rsid w:val="41D00DB7"/>
    <w:rsid w:val="4221686A"/>
    <w:rsid w:val="42336305"/>
    <w:rsid w:val="432D1BD1"/>
    <w:rsid w:val="43691C43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6964BC3"/>
    <w:rsid w:val="475D3CE9"/>
    <w:rsid w:val="481524E6"/>
    <w:rsid w:val="48346E2C"/>
    <w:rsid w:val="486150FC"/>
    <w:rsid w:val="4A773A74"/>
    <w:rsid w:val="4B017A09"/>
    <w:rsid w:val="4B094A86"/>
    <w:rsid w:val="4B4320F8"/>
    <w:rsid w:val="4BC03439"/>
    <w:rsid w:val="4BCD2EA8"/>
    <w:rsid w:val="4BDA0520"/>
    <w:rsid w:val="4BF70E74"/>
    <w:rsid w:val="4BFE219F"/>
    <w:rsid w:val="4D354B11"/>
    <w:rsid w:val="4D9B6B11"/>
    <w:rsid w:val="4DE11651"/>
    <w:rsid w:val="4DE76F18"/>
    <w:rsid w:val="4E7C7107"/>
    <w:rsid w:val="4F5B6B4A"/>
    <w:rsid w:val="4F810543"/>
    <w:rsid w:val="50CF1EB0"/>
    <w:rsid w:val="512A232D"/>
    <w:rsid w:val="51D90441"/>
    <w:rsid w:val="51FC63F4"/>
    <w:rsid w:val="52B15964"/>
    <w:rsid w:val="52CA59F8"/>
    <w:rsid w:val="53F2227E"/>
    <w:rsid w:val="55357BBF"/>
    <w:rsid w:val="5596255D"/>
    <w:rsid w:val="563F147A"/>
    <w:rsid w:val="56467571"/>
    <w:rsid w:val="57101C5A"/>
    <w:rsid w:val="577A20B6"/>
    <w:rsid w:val="579C7D13"/>
    <w:rsid w:val="58165DDE"/>
    <w:rsid w:val="58220B3A"/>
    <w:rsid w:val="586E5C3A"/>
    <w:rsid w:val="59B8562F"/>
    <w:rsid w:val="59E569DF"/>
    <w:rsid w:val="59F05B1D"/>
    <w:rsid w:val="5A30732D"/>
    <w:rsid w:val="5B750A2C"/>
    <w:rsid w:val="5B7B11B3"/>
    <w:rsid w:val="5C206FED"/>
    <w:rsid w:val="5C672AD1"/>
    <w:rsid w:val="5CF2458A"/>
    <w:rsid w:val="5D0E5401"/>
    <w:rsid w:val="5D4A7AD0"/>
    <w:rsid w:val="5DAA225A"/>
    <w:rsid w:val="5EAE31DD"/>
    <w:rsid w:val="5EBC2A7A"/>
    <w:rsid w:val="5EE05501"/>
    <w:rsid w:val="5F27657C"/>
    <w:rsid w:val="5F893991"/>
    <w:rsid w:val="5F92713E"/>
    <w:rsid w:val="5F950951"/>
    <w:rsid w:val="5FBB1479"/>
    <w:rsid w:val="5FE460A1"/>
    <w:rsid w:val="5FF1423A"/>
    <w:rsid w:val="605F620E"/>
    <w:rsid w:val="60AF2193"/>
    <w:rsid w:val="60D47647"/>
    <w:rsid w:val="61215E10"/>
    <w:rsid w:val="61313448"/>
    <w:rsid w:val="61490E54"/>
    <w:rsid w:val="620127D2"/>
    <w:rsid w:val="62166E29"/>
    <w:rsid w:val="628267E6"/>
    <w:rsid w:val="62F16CE2"/>
    <w:rsid w:val="632957BD"/>
    <w:rsid w:val="63761A09"/>
    <w:rsid w:val="63901C97"/>
    <w:rsid w:val="641F7430"/>
    <w:rsid w:val="64412D1C"/>
    <w:rsid w:val="64CC0D15"/>
    <w:rsid w:val="651628BA"/>
    <w:rsid w:val="655E07B2"/>
    <w:rsid w:val="65EC4939"/>
    <w:rsid w:val="67257694"/>
    <w:rsid w:val="67491F2A"/>
    <w:rsid w:val="67933002"/>
    <w:rsid w:val="68170655"/>
    <w:rsid w:val="688313C9"/>
    <w:rsid w:val="69284B9B"/>
    <w:rsid w:val="695635CD"/>
    <w:rsid w:val="69EA6287"/>
    <w:rsid w:val="6A034565"/>
    <w:rsid w:val="6A3F25FE"/>
    <w:rsid w:val="6A7D0E0C"/>
    <w:rsid w:val="6B4D1ECA"/>
    <w:rsid w:val="6BDC6D28"/>
    <w:rsid w:val="6C441154"/>
    <w:rsid w:val="6C537E02"/>
    <w:rsid w:val="6C59368E"/>
    <w:rsid w:val="6C5C6442"/>
    <w:rsid w:val="6CC725CB"/>
    <w:rsid w:val="6CF7665C"/>
    <w:rsid w:val="6D6D414E"/>
    <w:rsid w:val="6DBC124E"/>
    <w:rsid w:val="6DD847D9"/>
    <w:rsid w:val="6EC41637"/>
    <w:rsid w:val="6F3D4193"/>
    <w:rsid w:val="6F5F32AB"/>
    <w:rsid w:val="6FD73C85"/>
    <w:rsid w:val="6FE03E30"/>
    <w:rsid w:val="6FE34F95"/>
    <w:rsid w:val="70795765"/>
    <w:rsid w:val="707B181D"/>
    <w:rsid w:val="708F0EA9"/>
    <w:rsid w:val="70933ECA"/>
    <w:rsid w:val="711D60E7"/>
    <w:rsid w:val="71266285"/>
    <w:rsid w:val="721B76BF"/>
    <w:rsid w:val="723847B2"/>
    <w:rsid w:val="72610E00"/>
    <w:rsid w:val="72713F65"/>
    <w:rsid w:val="72E91316"/>
    <w:rsid w:val="745809BF"/>
    <w:rsid w:val="74704A5C"/>
    <w:rsid w:val="7471255D"/>
    <w:rsid w:val="75055A71"/>
    <w:rsid w:val="75FD6FE6"/>
    <w:rsid w:val="762364FE"/>
    <w:rsid w:val="783A2E65"/>
    <w:rsid w:val="79842348"/>
    <w:rsid w:val="798579A1"/>
    <w:rsid w:val="79B4546B"/>
    <w:rsid w:val="7A724DF3"/>
    <w:rsid w:val="7AB63F22"/>
    <w:rsid w:val="7B1373F6"/>
    <w:rsid w:val="7B3E3FEE"/>
    <w:rsid w:val="7B7B6F0E"/>
    <w:rsid w:val="7BB81B2D"/>
    <w:rsid w:val="7C1E5609"/>
    <w:rsid w:val="7C674DA9"/>
    <w:rsid w:val="7CCB48CB"/>
    <w:rsid w:val="7D596550"/>
    <w:rsid w:val="7DF51E6B"/>
    <w:rsid w:val="7E26791A"/>
    <w:rsid w:val="7E2F5116"/>
    <w:rsid w:val="7E911748"/>
    <w:rsid w:val="7EB21C19"/>
    <w:rsid w:val="7ECB1B51"/>
    <w:rsid w:val="7EED1730"/>
    <w:rsid w:val="7F396ADA"/>
    <w:rsid w:val="7F867701"/>
    <w:rsid w:val="7FFA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9">
    <w:name w:val="font6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0">
    <w:name w:val="font81"/>
    <w:basedOn w:val="6"/>
    <w:qFormat/>
    <w:uiPriority w:val="0"/>
    <w:rPr>
      <w:rFonts w:hint="default" w:ascii="Arial" w:hAnsi="Arial" w:cs="Arial"/>
      <w:color w:val="000000"/>
      <w:sz w:val="16"/>
      <w:szCs w:val="16"/>
      <w:u w:val="none"/>
    </w:rPr>
  </w:style>
  <w:style w:type="character" w:customStyle="1" w:styleId="11">
    <w:name w:val="font3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161</Words>
  <Characters>924</Characters>
  <Lines>7</Lines>
  <Paragraphs>2</Paragraphs>
  <TotalTime>130</TotalTime>
  <ScaleCrop>false</ScaleCrop>
  <LinksUpToDate>false</LinksUpToDate>
  <CharactersWithSpaces>1083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2021-07-20T02:00:46Z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6C8BEF41B47E419185C1DE029ADFC8C9</vt:lpwstr>
  </property>
</Properties>
</file>