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b/>
          <w:bCs/>
          <w:color w:val="auto"/>
          <w:szCs w:val="21"/>
          <w:u w:val="single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营运部发【20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】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221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签发人：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李坚</w:t>
      </w:r>
      <w:r>
        <w:rPr>
          <w:rFonts w:hint="eastAsia"/>
          <w:sz w:val="28"/>
          <w:szCs w:val="28"/>
          <w:lang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         关</w:t>
      </w:r>
      <w:r>
        <w:rPr>
          <w:rFonts w:hint="eastAsia"/>
          <w:sz w:val="28"/>
          <w:szCs w:val="28"/>
          <w:lang w:eastAsia="zh-CN"/>
        </w:rPr>
        <w:t>于调整门店外用柜陈列的通知</w:t>
      </w:r>
      <w:r>
        <w:rPr>
          <w:rFonts w:hint="eastAsia"/>
          <w:sz w:val="28"/>
          <w:szCs w:val="28"/>
          <w:lang w:eastAsia="zh-CN"/>
        </w:rPr>
        <w:br w:type="textWrapping"/>
      </w:r>
      <w:r>
        <w:rPr>
          <w:rFonts w:hint="eastAsia"/>
          <w:sz w:val="28"/>
          <w:szCs w:val="28"/>
          <w:lang w:eastAsia="zh-CN"/>
        </w:rPr>
        <w:t>各门店：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    为更好的展示外用类商品，提升商品曝光度，现请各门店调整外用类货架陈列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①otc外用区将货架板斜放，陈列商品（首层及底层不调整）。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②Rx外用区域调整中间四排，斜放货架板进行陈列</w:t>
      </w:r>
      <w:r>
        <w:rPr>
          <w:rFonts w:hint="eastAsia"/>
          <w:sz w:val="22"/>
          <w:szCs w:val="22"/>
          <w:lang w:val="en-US" w:eastAsia="zh-CN"/>
        </w:rPr>
        <w:t>（处方区各门店可根据货架高度等情况做适当调整，以方便顾客看见商品为原则）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主要调整药膏及膏药等盒装陈列，如下图所示：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2633980" cy="3919855"/>
            <wp:effectExtent l="0" t="0" r="13970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431415" cy="3865880"/>
            <wp:effectExtent l="0" t="0" r="6985" b="1270"/>
            <wp:docPr id="3" name="图片 3" descr="lADPGqGoa1lPGUj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GqGoa1lPGUjNBQDNA8A_960_1280"/>
                    <pic:cNvPicPr>
                      <a:picLocks noChangeAspect="1"/>
                    </pic:cNvPicPr>
                  </pic:nvPicPr>
                  <pic:blipFill>
                    <a:blip r:embed="rId5"/>
                    <a:srcRect r="12937" b="407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3345815" cy="4688205"/>
            <wp:effectExtent l="0" t="0" r="698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注意：①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请各店明日内完成陈列，并在药店管家上传图片，请片长负责检核并回复检核结果。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br w:type="textWrapping"/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②后期所有新开门店均按此标准执行，请片长负责跟进。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color w:val="auto"/>
          <w:szCs w:val="21"/>
          <w:u w:val="single"/>
        </w:rPr>
        <w:t>主题词：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        </w:t>
      </w:r>
      <w:r>
        <w:rPr>
          <w:rFonts w:hint="eastAsia"/>
          <w:b/>
          <w:bCs/>
          <w:color w:val="auto"/>
          <w:szCs w:val="21"/>
          <w:u w:val="single"/>
        </w:rPr>
        <w:t xml:space="preserve">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   </w:t>
      </w:r>
      <w:r>
        <w:rPr>
          <w:rFonts w:hint="eastAsia"/>
          <w:b w:val="0"/>
          <w:bCs w:val="0"/>
          <w:color w:val="auto"/>
          <w:sz w:val="18"/>
          <w:szCs w:val="18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 w:val="18"/>
          <w:szCs w:val="18"/>
          <w:u w:val="single"/>
          <w:lang w:val="en-US" w:eastAsia="zh-CN"/>
        </w:rPr>
        <w:t xml:space="preserve">  </w:t>
      </w:r>
      <w:r>
        <w:rPr>
          <w:rFonts w:hint="eastAsia"/>
          <w:b/>
          <w:bCs/>
          <w:sz w:val="22"/>
          <w:szCs w:val="22"/>
          <w:u w:val="single"/>
          <w:lang w:eastAsia="zh-CN"/>
        </w:rPr>
        <w:t>调整门店外用柜陈列</w:t>
      </w:r>
      <w:r>
        <w:rPr>
          <w:rFonts w:hint="eastAsia"/>
          <w:b/>
          <w:bCs/>
          <w:color w:val="auto"/>
          <w:sz w:val="18"/>
          <w:szCs w:val="18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           </w:t>
      </w:r>
      <w:r>
        <w:rPr>
          <w:rFonts w:hint="eastAsia"/>
          <w:b/>
          <w:bCs/>
          <w:color w:val="auto"/>
          <w:szCs w:val="21"/>
          <w:u w:val="single"/>
        </w:rPr>
        <w:t xml:space="preserve">       </w:t>
      </w:r>
      <w:r>
        <w:rPr>
          <w:rFonts w:hint="eastAsia"/>
          <w:b/>
          <w:bCs/>
          <w:color w:val="auto"/>
          <w:szCs w:val="21"/>
          <w:u w:val="single"/>
          <w:lang w:eastAsia="zh-CN"/>
        </w:rPr>
        <w:t>通知</w:t>
      </w:r>
      <w:r>
        <w:rPr>
          <w:rFonts w:hint="eastAsia"/>
          <w:b/>
          <w:bCs/>
          <w:color w:val="auto"/>
          <w:szCs w:val="21"/>
          <w:u w:val="single"/>
        </w:rPr>
        <w:t>   </w:t>
      </w:r>
    </w:p>
    <w:p>
      <w:pPr>
        <w:spacing w:line="360" w:lineRule="auto"/>
        <w:rPr>
          <w:b/>
          <w:bCs/>
          <w:color w:val="auto"/>
          <w:szCs w:val="21"/>
          <w:u w:val="single"/>
        </w:rPr>
      </w:pPr>
      <w:r>
        <w:rPr>
          <w:rFonts w:hint="eastAsia"/>
          <w:b/>
          <w:bCs/>
          <w:color w:val="auto"/>
          <w:szCs w:val="21"/>
          <w:u w:val="single"/>
        </w:rPr>
        <w:t xml:space="preserve">四川太极大药房连锁有限公司                                  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single"/>
        </w:rPr>
        <w:t xml:space="preserve">     20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20</w:t>
      </w:r>
      <w:r>
        <w:rPr>
          <w:rFonts w:hint="eastAsia"/>
          <w:b/>
          <w:bCs/>
          <w:color w:val="auto"/>
          <w:szCs w:val="21"/>
          <w:u w:val="single"/>
        </w:rPr>
        <w:t>年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8</w:t>
      </w:r>
      <w:r>
        <w:rPr>
          <w:rFonts w:hint="eastAsia"/>
          <w:b/>
          <w:bCs/>
          <w:color w:val="auto"/>
          <w:szCs w:val="21"/>
          <w:u w:val="single"/>
        </w:rPr>
        <w:t>月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>11</w:t>
      </w:r>
      <w:r>
        <w:rPr>
          <w:rFonts w:hint="eastAsia"/>
          <w:b/>
          <w:bCs/>
          <w:color w:val="auto"/>
          <w:szCs w:val="21"/>
          <w:u w:val="single"/>
        </w:rPr>
        <w:t>日印发  </w:t>
      </w:r>
    </w:p>
    <w:p>
      <w:pPr>
        <w:spacing w:line="360" w:lineRule="auto"/>
        <w:rPr>
          <w:b/>
          <w:bCs/>
          <w:color w:val="auto"/>
          <w:szCs w:val="21"/>
          <w:u w:val="single"/>
        </w:rPr>
      </w:pPr>
      <w:r>
        <w:rPr>
          <w:rFonts w:hint="eastAsia"/>
          <w:b/>
          <w:bCs/>
          <w:color w:val="auto"/>
          <w:szCs w:val="21"/>
          <w:u w:val="single"/>
        </w:rPr>
        <w:t>打印：</w:t>
      </w:r>
      <w:r>
        <w:rPr>
          <w:rFonts w:hint="eastAsia"/>
          <w:b/>
          <w:bCs/>
          <w:color w:val="auto"/>
          <w:szCs w:val="21"/>
          <w:u w:val="single"/>
          <w:lang w:eastAsia="zh-CN"/>
        </w:rPr>
        <w:t>刘美玲</w:t>
      </w:r>
      <w:r>
        <w:rPr>
          <w:rFonts w:hint="eastAsia"/>
          <w:b/>
          <w:bCs/>
          <w:color w:val="auto"/>
          <w:szCs w:val="21"/>
          <w:u w:val="single"/>
        </w:rPr>
        <w:t xml:space="preserve">        核对：谭莉杨                                    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szCs w:val="21"/>
          <w:u w:val="single"/>
        </w:rPr>
        <w:t xml:space="preserve">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single"/>
        </w:rPr>
        <w:t xml:space="preserve">    </w:t>
      </w:r>
      <w:r>
        <w:rPr>
          <w:rFonts w:hint="eastAsia"/>
          <w:b/>
          <w:bCs/>
          <w:color w:val="auto"/>
          <w:szCs w:val="21"/>
          <w:u w:val="single"/>
          <w:lang w:val="en-US" w:eastAsia="zh-CN"/>
        </w:rPr>
        <w:t xml:space="preserve">   </w:t>
      </w:r>
      <w:r>
        <w:rPr>
          <w:rFonts w:hint="eastAsia"/>
          <w:b/>
          <w:bCs/>
          <w:color w:val="auto"/>
          <w:szCs w:val="21"/>
          <w:u w:val="single"/>
        </w:rPr>
        <w:t xml:space="preserve">（共印1份） 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A10C67"/>
    <w:rsid w:val="218F6B78"/>
    <w:rsid w:val="22C579BA"/>
    <w:rsid w:val="24CF6148"/>
    <w:rsid w:val="2FBE5C0E"/>
    <w:rsid w:val="39A06A4F"/>
    <w:rsid w:val="39A210F6"/>
    <w:rsid w:val="46B42C06"/>
    <w:rsid w:val="4AC36E71"/>
    <w:rsid w:val="51014A83"/>
    <w:rsid w:val="5AFC3DA8"/>
    <w:rsid w:val="646166B3"/>
    <w:rsid w:val="6573324A"/>
    <w:rsid w:val="737B19B2"/>
    <w:rsid w:val="73843C1E"/>
    <w:rsid w:val="760136F3"/>
    <w:rsid w:val="7C52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玲小妹</cp:lastModifiedBy>
  <dcterms:modified xsi:type="dcterms:W3CDTF">2020-08-11T11:26:35Z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