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  <w:t>关于大邑县门店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  <w:t>省外标准生产的中药饮片下架退货的通知</w:t>
      </w:r>
    </w:p>
    <w:p>
      <w:pP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  <w:t>大邑县各门店、公司采购部、营运部、商品部：</w:t>
      </w:r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大邑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县市场局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在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门店检查，提出省外标准生产的中药饮片不得销售，要求大邑片区所有门店必须将省外标准生产的中药饮片全部下架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（已两次提出不得销售的要求）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，否则将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对门店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进行处罚。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为此，请大邑县各门店将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</w:rPr>
        <w:t>省外标准生产的中药饮片全部下架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，并退回公司仓库。</w:t>
      </w:r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</w:pPr>
    </w:p>
    <w:p>
      <w:pPr>
        <w:ind w:firstLine="5440" w:firstLineChars="17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eastAsia="zh-CN"/>
        </w:rPr>
        <w:t>质管部</w:t>
      </w:r>
    </w:p>
    <w:p>
      <w:pPr>
        <w:ind w:firstLine="5440" w:firstLineChars="1700"/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32"/>
          <w:szCs w:val="32"/>
          <w:shd w:val="clear" w:color="auto" w:fill="auto"/>
          <w:lang w:val="en-US" w:eastAsia="zh-CN"/>
        </w:rPr>
        <w:t>2020.7.28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C7B1A"/>
    <w:rsid w:val="22A52359"/>
    <w:rsid w:val="238A66DB"/>
    <w:rsid w:val="3F3A6029"/>
    <w:rsid w:val="4D6676F5"/>
    <w:rsid w:val="7AD9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2020-07-28T05:55:30Z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