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宋体" w:hAnsi="宋体" w:eastAsia="宋体" w:cs="宋体"/>
          <w:b/>
          <w:bCs/>
          <w:i w:val="0"/>
          <w:caps w:val="0"/>
          <w:color w:val="111F2C"/>
          <w:spacing w:val="0"/>
          <w:kern w:val="0"/>
          <w:sz w:val="36"/>
          <w:szCs w:val="36"/>
          <w:shd w:val="clear" w:color="auto" w:fill="auto"/>
          <w:lang w:val="en-US" w:eastAsia="zh-CN" w:bidi="ar"/>
        </w:rPr>
      </w:pPr>
      <w:r>
        <w:rPr>
          <w:rFonts w:hint="eastAsia" w:ascii="宋体" w:hAnsi="宋体" w:eastAsia="宋体" w:cs="宋体"/>
          <w:b/>
          <w:bCs/>
          <w:i w:val="0"/>
          <w:caps w:val="0"/>
          <w:color w:val="111F2C"/>
          <w:spacing w:val="0"/>
          <w:kern w:val="0"/>
          <w:sz w:val="36"/>
          <w:szCs w:val="36"/>
          <w:shd w:val="clear" w:color="auto" w:fill="auto"/>
          <w:lang w:val="en-US" w:eastAsia="zh-CN" w:bidi="ar"/>
        </w:rPr>
        <w:t>五津西路二店“6.18”关闭冷藏柜电源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宋体" w:hAnsi="宋体" w:eastAsia="宋体" w:cs="宋体"/>
          <w:b/>
          <w:bCs/>
          <w:i w:val="0"/>
          <w:caps w:val="0"/>
          <w:color w:val="111F2C"/>
          <w:spacing w:val="0"/>
          <w:kern w:val="0"/>
          <w:sz w:val="36"/>
          <w:szCs w:val="36"/>
          <w:shd w:val="clear" w:color="auto" w:fill="auto"/>
          <w:lang w:val="en-US" w:eastAsia="zh-CN" w:bidi="ar"/>
        </w:rPr>
      </w:pPr>
      <w:r>
        <w:rPr>
          <w:rFonts w:hint="eastAsia" w:ascii="宋体" w:hAnsi="宋体" w:eastAsia="宋体" w:cs="宋体"/>
          <w:b/>
          <w:bCs/>
          <w:i w:val="0"/>
          <w:caps w:val="0"/>
          <w:color w:val="111F2C"/>
          <w:spacing w:val="0"/>
          <w:kern w:val="0"/>
          <w:sz w:val="36"/>
          <w:szCs w:val="36"/>
          <w:shd w:val="clear" w:color="auto" w:fill="auto"/>
          <w:lang w:val="en-US" w:eastAsia="zh-CN" w:bidi="ar"/>
        </w:rPr>
        <w:t>致药品损失处罚通报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五津西路二店晚班当班员工于2020年6月18日晚下班时关闭冷藏柜电源，造成冷藏药品30701.73元经济损失。经查，这是一起相关人员责任心不强、管理不到位造成的责任事故。</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事故经过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五津西路二店晚班当班员工祁荣和高丽莎，2020年6月18日22：00下班时员工高丽莎将冷藏柜电源关闭。6月19日7：50分朱春梅上班发现冷藏柜温度20度，超过冷藏药品储藏温度要求，造成冷藏药品库存30701.73元损失。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二、事故原因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当班员工高丽莎责任心不强，误将冷藏柜电源关闭；当班员工祁荣未对冷藏柜进行复检。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三、事故教训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1、工作人员责任心不强。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2、店长、执业药师执行、培训及监督不到位。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3、质管部培训考核不到位。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四、改进措施（所有门店）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1、质管部、营业部再次组织冷藏药品经营门店的全体人员进行视频直播专题培训，并进行考试，考试合格才能经营冷链药品。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2、质管部细化制订冷藏药品质量管理规定，确定冷藏药品巡店检查表，公司与全体冷藏药品经营门店全体人员签订质量管理责任书。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3、质管部每2个月要对经营冷藏药品的门店进行冷藏药品管理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循环检查一次，冷藏药品管理作为质管部巡店检查、培训的主要内容之一，也纳入后勤人员巡店检查内容。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4、晚上下班的时候当班必须查看冷藏柜是否运行正常，检查冷藏柜温度并做好温度记录。当班2人以上的，必须安排人员复检冷藏柜运行情况，确保冷藏柜24小时不得断电。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5、营业部再统一制作醒目的“禁止断电”、“温度超标禁售”等警示标识，提醒大家不得关闭冷藏柜电源。在冷藏柜专用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6</w:t>
      </w:r>
      <w:bookmarkStart w:id="0" w:name="_GoBack"/>
      <w:bookmarkEnd w:id="0"/>
      <w:r>
        <w:rPr>
          <w:rFonts w:hint="eastAsia" w:ascii="宋体" w:hAnsi="宋体" w:eastAsia="宋体" w:cs="宋体"/>
          <w:i w:val="0"/>
          <w:caps w:val="0"/>
          <w:color w:val="111F2C"/>
          <w:spacing w:val="0"/>
          <w:kern w:val="0"/>
          <w:sz w:val="28"/>
          <w:szCs w:val="28"/>
          <w:shd w:val="clear" w:color="auto" w:fill="auto"/>
          <w:lang w:val="en-US" w:eastAsia="zh-CN" w:bidi="ar"/>
        </w:rPr>
        <w:t>、冷藏柜安装温度超标报警装置，直接发送到门店店长、片区主管及质管部负责人。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五、处罚</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31"/>
        <w:gridCol w:w="4542"/>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trPr>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被处罚人</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主要责任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处罚金额（元）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高丽莎</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当班人员，关闭冷藏柜电源，责任心不强，承担主要责任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祁荣</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当班人员，未复检，责任心不强，承担主要责任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朱春梅</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店长，承担管理责任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王燕丽</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片区主管，承担管理责任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吴敏</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质管部副经理，承担管理责任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明登银</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质管部经理助理，承担管理责任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谭莉杨</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营运部经理，承担管理责任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杜永红</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承担领导责任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李坚</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承担领导责任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4" w:hRule="atLeast"/>
        </w:trPr>
        <w:tc>
          <w:tcPr>
            <w:tcW w:w="15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蒋炜</w:t>
            </w:r>
          </w:p>
        </w:tc>
        <w:tc>
          <w:tcPr>
            <w:tcW w:w="454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承担领导责任</w:t>
            </w:r>
          </w:p>
        </w:tc>
        <w:tc>
          <w:tcPr>
            <w:tcW w:w="244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center"/>
              <w:textAlignment w:val="auto"/>
              <w:outlineLvl w:val="9"/>
              <w:rPr>
                <w:rFonts w:hint="eastAsia" w:ascii="宋体" w:hAnsi="宋体" w:eastAsia="宋体" w:cs="宋体"/>
                <w:i w:val="0"/>
                <w:caps w:val="0"/>
                <w:color w:val="111F2C"/>
                <w:spacing w:val="0"/>
                <w:kern w:val="0"/>
                <w:sz w:val="28"/>
                <w:szCs w:val="28"/>
                <w:shd w:val="clear" w:color="auto" w:fill="auto"/>
                <w:vertAlign w:val="baseline"/>
                <w:lang w:val="en-US" w:eastAsia="zh-CN" w:bidi="ar"/>
              </w:rPr>
            </w:pPr>
            <w:r>
              <w:rPr>
                <w:rFonts w:hint="eastAsia" w:ascii="宋体" w:hAnsi="宋体" w:eastAsia="宋体" w:cs="宋体"/>
                <w:i w:val="0"/>
                <w:caps w:val="0"/>
                <w:color w:val="111F2C"/>
                <w:spacing w:val="0"/>
                <w:kern w:val="0"/>
                <w:sz w:val="28"/>
                <w:szCs w:val="28"/>
                <w:shd w:val="clear" w:color="auto" w:fill="auto"/>
                <w:vertAlign w:val="baseline"/>
                <w:lang w:val="en-US" w:eastAsia="zh-CN" w:bidi="ar"/>
              </w:rPr>
              <w:t>500</w:t>
            </w:r>
          </w:p>
        </w:tc>
      </w:tr>
    </w:tbl>
    <w:p>
      <w:pPr>
        <w:keepNext w:val="0"/>
        <w:keepLines w:val="0"/>
        <w:pageBreakBefore w:val="0"/>
        <w:widowControl w:val="0"/>
        <w:kinsoku/>
        <w:wordWrap/>
        <w:overflowPunct/>
        <w:topLinePunct w:val="0"/>
        <w:autoSpaceDE/>
        <w:autoSpaceDN/>
        <w:bidi w:val="0"/>
        <w:adjustRightInd/>
        <w:snapToGrid/>
        <w:spacing w:before="200" w:after="0"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请各部门、各门店引以为戒，增强工作责任心，杜绝类似事件的发生。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6160" w:firstLineChars="2200"/>
        <w:jc w:val="both"/>
        <w:textAlignment w:val="auto"/>
        <w:outlineLvl w:val="9"/>
        <w:rPr>
          <w:rFonts w:hint="eastAsia" w:ascii="宋体" w:hAnsi="宋体" w:eastAsia="宋体" w:cs="宋体"/>
          <w:i w:val="0"/>
          <w:caps w:val="0"/>
          <w:color w:val="111F2C"/>
          <w:spacing w:val="0"/>
          <w:kern w:val="0"/>
          <w:sz w:val="28"/>
          <w:szCs w:val="28"/>
          <w:shd w:val="clear" w:color="auto" w:fill="auto"/>
          <w:lang w:val="en-US" w:eastAsia="zh-CN" w:bidi="ar"/>
        </w:rPr>
      </w:pPr>
      <w:r>
        <w:rPr>
          <w:rFonts w:hint="eastAsia" w:ascii="宋体" w:hAnsi="宋体" w:eastAsia="宋体" w:cs="宋体"/>
          <w:i w:val="0"/>
          <w:caps w:val="0"/>
          <w:color w:val="111F2C"/>
          <w:spacing w:val="0"/>
          <w:kern w:val="0"/>
          <w:sz w:val="28"/>
          <w:szCs w:val="28"/>
          <w:shd w:val="clear" w:color="auto" w:fill="auto"/>
          <w:lang w:val="en-US" w:eastAsia="zh-CN" w:bidi="ar"/>
        </w:rPr>
        <w:t>质管部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rightChars="0" w:firstLine="5600" w:firstLineChars="2000"/>
        <w:jc w:val="both"/>
        <w:textAlignment w:val="auto"/>
        <w:outlineLvl w:val="9"/>
      </w:pPr>
      <w:r>
        <w:rPr>
          <w:rFonts w:hint="eastAsia" w:ascii="宋体" w:hAnsi="宋体" w:eastAsia="宋体" w:cs="宋体"/>
          <w:i w:val="0"/>
          <w:caps w:val="0"/>
          <w:color w:val="111F2C"/>
          <w:spacing w:val="0"/>
          <w:kern w:val="0"/>
          <w:sz w:val="28"/>
          <w:szCs w:val="28"/>
          <w:shd w:val="clear" w:color="auto" w:fill="auto"/>
          <w:lang w:val="en-US" w:eastAsia="zh-CN" w:bidi="ar"/>
        </w:rPr>
        <w:t>2020年6月26日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B797B"/>
    <w:multiLevelType w:val="singleLevel"/>
    <w:tmpl w:val="3BEB79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35519"/>
    <w:rsid w:val="00323B43"/>
    <w:rsid w:val="00397C32"/>
    <w:rsid w:val="003D37D8"/>
    <w:rsid w:val="00426133"/>
    <w:rsid w:val="004358AB"/>
    <w:rsid w:val="008B640A"/>
    <w:rsid w:val="008B7726"/>
    <w:rsid w:val="009C7AB6"/>
    <w:rsid w:val="00BB39DF"/>
    <w:rsid w:val="00D31D50"/>
    <w:rsid w:val="01DF4CE9"/>
    <w:rsid w:val="054A0DEB"/>
    <w:rsid w:val="0CD23862"/>
    <w:rsid w:val="0ED05EA8"/>
    <w:rsid w:val="152123E5"/>
    <w:rsid w:val="1D946244"/>
    <w:rsid w:val="1DE53C15"/>
    <w:rsid w:val="223C3035"/>
    <w:rsid w:val="22C44ABB"/>
    <w:rsid w:val="23DF33E7"/>
    <w:rsid w:val="291117CC"/>
    <w:rsid w:val="2BFE5BF7"/>
    <w:rsid w:val="30CD47C7"/>
    <w:rsid w:val="31AE60E9"/>
    <w:rsid w:val="32BF6FBE"/>
    <w:rsid w:val="37890990"/>
    <w:rsid w:val="39200793"/>
    <w:rsid w:val="3E46578C"/>
    <w:rsid w:val="457C435C"/>
    <w:rsid w:val="483C5033"/>
    <w:rsid w:val="492F3171"/>
    <w:rsid w:val="52627F65"/>
    <w:rsid w:val="53C44766"/>
    <w:rsid w:val="5427589D"/>
    <w:rsid w:val="58611A79"/>
    <w:rsid w:val="5AA91A56"/>
    <w:rsid w:val="60F20D4B"/>
    <w:rsid w:val="68790970"/>
    <w:rsid w:val="6A33172A"/>
    <w:rsid w:val="71C87EAC"/>
    <w:rsid w:val="72891989"/>
    <w:rsid w:val="744D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341</Words>
  <Characters>1945</Characters>
  <Lines>16</Lines>
  <Paragraphs>4</Paragraphs>
  <TotalTime>1</TotalTime>
  <ScaleCrop>false</ScaleCrop>
  <LinksUpToDate>false</LinksUpToDate>
  <CharactersWithSpaces>2282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2020-06-19T03:58:00Z</dcterms:created>
  <dc:creator>Administrator</dc:creator>
  <cp:lastModifiedBy>明登银</cp:lastModifiedBy>
  <dcterms:modified xsi:type="dcterms:W3CDTF">2020-06-29T03:02:11Z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