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慢特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部发〔20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〕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005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 xml:space="preserve">号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签发人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蒋炜</w:t>
      </w:r>
      <w:bookmarkStart w:id="0" w:name="_GoBack"/>
      <w:bookmarkEnd w:id="0"/>
    </w:p>
    <w:p>
      <w:pPr>
        <w:spacing w:line="360" w:lineRule="auto"/>
        <w:ind w:firstLine="1205" w:firstLineChars="400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none"/>
          <w:lang w:eastAsia="zh-CN"/>
        </w:rPr>
        <w:t>“太极药店”慢病小程序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u w:val="none"/>
          <w:lang w:val="en-US" w:eastAsia="zh-CN"/>
        </w:rPr>
        <w:t>引流考核方案</w:t>
      </w:r>
    </w:p>
    <w:p>
      <w:pPr>
        <w:spacing w:line="360" w:lineRule="auto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eastAsia="zh-CN"/>
        </w:rPr>
        <w:t>各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片区及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eastAsia="zh-CN"/>
        </w:rPr>
        <w:t>门店：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公司在2019年对小程序进行了优化升级，较原小程序增加了处方药销售等，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为更快更好的推进慢病小程序，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特执行以下引流考核方案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u w:val="none"/>
          <w:lang w:val="en-US" w:eastAsia="zh-CN"/>
        </w:rPr>
        <w:t>一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u w:val="none"/>
          <w:lang w:val="en-US" w:eastAsia="zh-CN"/>
        </w:rPr>
        <w:t>、执行门店</w:t>
      </w:r>
    </w:p>
    <w:p>
      <w:pPr>
        <w:spacing w:line="360" w:lineRule="auto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u w:val="none"/>
          <w:lang w:val="en-US" w:eastAsia="zh-CN"/>
        </w:rPr>
        <w:t xml:space="preserve">   公司所有直营门店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u w:val="none"/>
          <w:lang w:val="en-US" w:eastAsia="zh-CN"/>
        </w:rPr>
        <w:t>考核时间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u w:val="none"/>
          <w:lang w:val="en-US" w:eastAsia="zh-CN"/>
        </w:rPr>
        <w:t xml:space="preserve"> 4月17日-6月30日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u w:val="none"/>
          <w:lang w:val="en-US" w:eastAsia="zh-CN"/>
        </w:rPr>
        <w:t>考核细则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考核分为三个周期：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4月17日-4月30日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5月1日-5月31日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6月1日-6月30日</w:t>
      </w:r>
    </w:p>
    <w:p>
      <w:pPr>
        <w:numPr>
          <w:ilvl w:val="0"/>
          <w:numId w:val="2"/>
        </w:numPr>
        <w:spacing w:line="360" w:lineRule="auto"/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yellow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本次考核以门店每个周期的“太极药店”小程序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yellow"/>
          <w:u w:val="none"/>
          <w:lang w:val="en-US" w:eastAsia="zh-CN"/>
        </w:rPr>
        <w:t>交易笔数作考核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，慢特部根据各店3.1-4.15交易笔数制定任务量，具体任务详见附表1。请各位店长将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yellow"/>
          <w:u w:val="none"/>
          <w:lang w:val="en-US" w:eastAsia="zh-CN"/>
        </w:rPr>
        <w:t>任务分配至各店员！</w:t>
      </w:r>
    </w:p>
    <w:p>
      <w:pPr>
        <w:numPr>
          <w:ilvl w:val="0"/>
          <w:numId w:val="2"/>
        </w:numPr>
        <w:spacing w:line="360" w:lineRule="auto"/>
        <w:rPr>
          <w:rFonts w:hint="default" w:asciiTheme="minorEastAsia" w:hAnsiTheme="minorEastAsia" w:cstheme="minorEastAsia"/>
          <w:b w:val="0"/>
          <w:bCs w:val="0"/>
          <w:color w:val="auto"/>
          <w:sz w:val="28"/>
          <w:szCs w:val="28"/>
          <w:highlight w:val="yellow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顾客购买所有品种均可引流至小程序，重点推荐慢病疗程优惠品种。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yellow"/>
          <w:u w:val="none"/>
          <w:lang w:val="en-US" w:eastAsia="zh-CN"/>
        </w:rPr>
        <w:t>慢病疗程优惠品种活动详见附表2。</w:t>
      </w:r>
    </w:p>
    <w:p>
      <w:pPr>
        <w:numPr>
          <w:ilvl w:val="0"/>
          <w:numId w:val="2"/>
        </w:numPr>
        <w:spacing w:line="360" w:lineRule="auto"/>
        <w:rPr>
          <w:rFonts w:hint="default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奖励：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（1）顾客在“太极药店”小程序下单，购买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red"/>
          <w:u w:val="none"/>
          <w:lang w:val="en-US" w:eastAsia="zh-CN"/>
        </w:rPr>
        <w:t>疗程优惠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中品种奖励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red"/>
          <w:u w:val="none"/>
          <w:lang w:val="en-US" w:eastAsia="zh-CN"/>
        </w:rPr>
        <w:t>2元/单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red"/>
          <w:u w:val="none"/>
          <w:lang w:val="en-US" w:eastAsia="zh-CN"/>
        </w:rPr>
        <w:t>其他按1元/单奖励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，该商品原单品奖励或毛利段提成不变；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default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（2）当月任务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yellow"/>
          <w:u w:val="none"/>
          <w:lang w:val="en-US" w:eastAsia="zh-CN"/>
        </w:rPr>
        <w:t>完成率前三名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门店每位员工额外奖励积分20分、10分、5分；</w:t>
      </w:r>
    </w:p>
    <w:p>
      <w:pPr>
        <w:numPr>
          <w:ilvl w:val="0"/>
          <w:numId w:val="2"/>
        </w:numPr>
        <w:spacing w:line="360" w:lineRule="auto"/>
        <w:rPr>
          <w:rFonts w:hint="default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处罚：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default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未完成任务门店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yellow"/>
          <w:u w:val="none"/>
          <w:lang w:val="en-US" w:eastAsia="zh-CN"/>
        </w:rPr>
        <w:t>按2元/单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进行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yellow"/>
          <w:u w:val="none"/>
          <w:lang w:val="en-US" w:eastAsia="zh-CN"/>
        </w:rPr>
        <w:t>处罚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；慢特部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red"/>
          <w:u w:val="none"/>
          <w:lang w:val="en-US" w:eastAsia="zh-CN"/>
        </w:rPr>
        <w:t>每周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进行数据统计通报，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red"/>
          <w:u w:val="none"/>
          <w:lang w:val="en-US" w:eastAsia="zh-CN"/>
        </w:rPr>
        <w:t>挂零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门店上交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highlight w:val="red"/>
          <w:u w:val="none"/>
          <w:lang w:val="en-US" w:eastAsia="zh-CN"/>
        </w:rPr>
        <w:t>成长金20元/次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u w:val="none"/>
          <w:lang w:val="en-US" w:eastAsia="zh-CN"/>
        </w:rPr>
        <w:t>“太极药店”小程序特点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1、新增处方药销售，顾客可在线开方、审方，方便快捷，无需等待；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2、慢病品种疗程优惠，目前82个品种执行，部分品种优惠仅限小程序中或优惠力度大于线下；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3、品牌专区：检测器械专区小程序特享优惠；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4、顾客无需到店，线上自主下单，全场满128元免10元快递费；就近顾客可同城配送到家；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小程序操作流程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1、顾客下单操作方法：详见附件1；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2、门店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在英克系统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及B2C端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操作流程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详见外销部发【2019】026号关于新小程序“太极药店”的操作流程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六、注意事项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1、顾客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客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highlight w:val="yellow"/>
          <w:lang w:val="en-US" w:eastAsia="zh-CN"/>
        </w:rPr>
        <w:t>到店购买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时，请协助顾客操作，并提醒顾客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配送方式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选择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highlight w:val="yellow"/>
          <w:lang w:val="en-US" w:eastAsia="zh-CN"/>
        </w:rPr>
        <w:t>到店自提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，避免产生运费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；</w:t>
      </w:r>
    </w:p>
    <w:p>
      <w:pPr>
        <w:spacing w:line="360" w:lineRule="auto"/>
        <w:jc w:val="left"/>
        <w:rPr>
          <w:rFonts w:hint="default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2、“疗程优惠品种”若活动分为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highlight w:val="yellow"/>
          <w:lang w:val="en-US" w:eastAsia="zh-CN"/>
        </w:rPr>
        <w:t>多个阶段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>需</w:t>
      </w:r>
      <w:r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highlight w:val="yellow"/>
          <w:lang w:val="en-US" w:eastAsia="zh-CN"/>
        </w:rPr>
        <w:t>依次完成</w:t>
      </w:r>
      <w:r>
        <w:rPr>
          <w:rFonts w:hint="eastAsia" w:ascii="宋体" w:hAnsi="宋体" w:cs="宋体"/>
          <w:b w:val="0"/>
          <w:bCs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>各阶段的优惠活动，若顾客需要一次性购所有阶段，按疗程顺序分别下单即可；3、本月按任务的50%作考核。</w:t>
      </w:r>
    </w:p>
    <w:p>
      <w:pPr>
        <w:spacing w:line="360" w:lineRule="auto"/>
        <w:jc w:val="left"/>
        <w:rPr>
          <w:b w:val="0"/>
          <w:bCs w:val="0"/>
          <w:sz w:val="28"/>
          <w:szCs w:val="28"/>
          <w:u w:val="single"/>
        </w:rPr>
      </w:pPr>
      <w:r>
        <w:rPr>
          <w:rFonts w:hint="eastAsia"/>
          <w:b w:val="0"/>
          <w:bCs w:val="0"/>
          <w:sz w:val="28"/>
          <w:szCs w:val="28"/>
          <w:u w:val="single"/>
        </w:rPr>
        <w:t xml:space="preserve">主题词：   </w:t>
      </w:r>
      <w:r>
        <w:rPr>
          <w:rFonts w:hint="eastAsia"/>
          <w:b w:val="0"/>
          <w:bCs w:val="0"/>
          <w:sz w:val="28"/>
          <w:szCs w:val="28"/>
          <w:u w:val="single"/>
          <w:lang w:eastAsia="zh-CN"/>
        </w:rPr>
        <w:t>“太极药店”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/>
          <w:b w:val="0"/>
          <w:bCs w:val="0"/>
          <w:sz w:val="28"/>
          <w:szCs w:val="28"/>
          <w:u w:val="single"/>
          <w:lang w:eastAsia="zh-CN"/>
        </w:rPr>
        <w:t>引流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方案   </w:t>
      </w:r>
    </w:p>
    <w:p>
      <w:pPr>
        <w:spacing w:line="360" w:lineRule="auto"/>
        <w:rPr>
          <w:b w:val="0"/>
          <w:bCs w:val="0"/>
          <w:sz w:val="28"/>
          <w:szCs w:val="28"/>
          <w:u w:val="single"/>
        </w:rPr>
      </w:pPr>
      <w:r>
        <w:rPr>
          <w:rFonts w:hint="eastAsia"/>
          <w:b w:val="0"/>
          <w:bCs w:val="0"/>
          <w:sz w:val="28"/>
          <w:szCs w:val="28"/>
          <w:u w:val="single"/>
        </w:rPr>
        <w:t>四川太极大药房连锁有限公司                   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</w:rPr>
        <w:t>      2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020</w:t>
      </w:r>
      <w:r>
        <w:rPr>
          <w:rFonts w:hint="eastAsia"/>
          <w:b w:val="0"/>
          <w:bCs w:val="0"/>
          <w:sz w:val="28"/>
          <w:szCs w:val="28"/>
          <w:u w:val="single"/>
        </w:rPr>
        <w:t>年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 w:val="0"/>
          <w:bCs w:val="0"/>
          <w:sz w:val="28"/>
          <w:szCs w:val="28"/>
          <w:u w:val="single"/>
        </w:rPr>
        <w:t>月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16</w:t>
      </w:r>
      <w:r>
        <w:rPr>
          <w:rFonts w:hint="eastAsia"/>
          <w:b w:val="0"/>
          <w:bCs w:val="0"/>
          <w:sz w:val="28"/>
          <w:szCs w:val="28"/>
          <w:u w:val="single"/>
        </w:rPr>
        <w:t>日印发  </w:t>
      </w:r>
    </w:p>
    <w:p>
      <w:pPr>
        <w:spacing w:line="360" w:lineRule="auto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eastAsia"/>
          <w:b w:val="0"/>
          <w:bCs w:val="0"/>
          <w:sz w:val="28"/>
          <w:szCs w:val="28"/>
          <w:u w:val="single"/>
        </w:rPr>
        <w:t>打印：</w:t>
      </w:r>
      <w:r>
        <w:rPr>
          <w:rFonts w:hint="eastAsia"/>
          <w:b w:val="0"/>
          <w:bCs w:val="0"/>
          <w:sz w:val="28"/>
          <w:szCs w:val="28"/>
          <w:u w:val="single"/>
          <w:lang w:eastAsia="zh-CN"/>
        </w:rPr>
        <w:t>陈柳</w:t>
      </w:r>
      <w:r>
        <w:rPr>
          <w:rFonts w:hint="eastAsia"/>
          <w:b w:val="0"/>
          <w:bCs w:val="0"/>
          <w:sz w:val="28"/>
          <w:szCs w:val="28"/>
          <w:u w:val="single"/>
        </w:rPr>
        <w:t>        核对：</w:t>
      </w:r>
      <w:r>
        <w:rPr>
          <w:rFonts w:hint="eastAsia"/>
          <w:b w:val="0"/>
          <w:bCs w:val="0"/>
          <w:sz w:val="28"/>
          <w:szCs w:val="28"/>
          <w:u w:val="single"/>
          <w:lang w:eastAsia="zh-CN"/>
        </w:rPr>
        <w:t>陈柳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                     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  （共印1份） </w:t>
      </w:r>
    </w:p>
    <w:sectPr>
      <w:pgSz w:w="11906" w:h="16838"/>
      <w:pgMar w:top="646" w:right="1800" w:bottom="6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C05A0D"/>
    <w:multiLevelType w:val="singleLevel"/>
    <w:tmpl w:val="A7C05A0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F656FF"/>
    <w:multiLevelType w:val="singleLevel"/>
    <w:tmpl w:val="20F656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C7E28"/>
    <w:rsid w:val="05CC4AC1"/>
    <w:rsid w:val="09362091"/>
    <w:rsid w:val="19911A88"/>
    <w:rsid w:val="250C3B42"/>
    <w:rsid w:val="25F370CB"/>
    <w:rsid w:val="29A45AA3"/>
    <w:rsid w:val="306B43D9"/>
    <w:rsid w:val="3A4F18A4"/>
    <w:rsid w:val="3FD43552"/>
    <w:rsid w:val="423C583C"/>
    <w:rsid w:val="42AE104C"/>
    <w:rsid w:val="457B4CC6"/>
    <w:rsid w:val="46755C3C"/>
    <w:rsid w:val="46786D18"/>
    <w:rsid w:val="46820408"/>
    <w:rsid w:val="47D430AB"/>
    <w:rsid w:val="488C2C20"/>
    <w:rsid w:val="4AF4091B"/>
    <w:rsid w:val="4D387FFF"/>
    <w:rsid w:val="4E397B75"/>
    <w:rsid w:val="59B83DAB"/>
    <w:rsid w:val="59F82B80"/>
    <w:rsid w:val="5A5E0339"/>
    <w:rsid w:val="5BAB1470"/>
    <w:rsid w:val="5CE56E78"/>
    <w:rsid w:val="5D8F72FC"/>
    <w:rsid w:val="645922A5"/>
    <w:rsid w:val="657577E3"/>
    <w:rsid w:val="66870FBE"/>
    <w:rsid w:val="674C33DD"/>
    <w:rsid w:val="6AAB7FDE"/>
    <w:rsid w:val="76976EE6"/>
    <w:rsid w:val="785C77E5"/>
    <w:rsid w:val="7C3812D0"/>
    <w:rsid w:val="7E66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柳</cp:lastModifiedBy>
  <cp:lastPrinted>2020-01-14T09:09:00Z</cp:lastPrinted>
  <dcterms:modified xsi:type="dcterms:W3CDTF">2020-04-17T01:53:57Z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