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87EE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137F6B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B9482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C7BCC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C64483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14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2020-03-26T10:05:53Z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