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发〔20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〕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032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号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李坚</w:t>
      </w:r>
    </w:p>
    <w:p/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情人节活动方案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【</w:t>
      </w:r>
      <w:r>
        <w:rPr>
          <w:rFonts w:hint="eastAsia"/>
          <w:sz w:val="28"/>
          <w:szCs w:val="28"/>
          <w:lang w:val="en-US" w:eastAsia="zh-CN"/>
        </w:rPr>
        <w:t>活动时间】：2020年2月14日至2月23日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【活动主题】：2020情人节 对你的爱依旧“在线”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【活动内容】：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会员包邮：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活动期间在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门店微信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下单成功的会员，全场消费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满98元包邮。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情人节推荐单品：</w:t>
      </w:r>
    </w:p>
    <w:tbl>
      <w:tblPr>
        <w:tblStyle w:val="2"/>
        <w:tblpPr w:leftFromText="180" w:rightFromText="180" w:vertAnchor="text" w:horzAnchor="page" w:tblpX="413" w:tblpY="630"/>
        <w:tblOverlap w:val="never"/>
        <w:tblW w:w="11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20"/>
        <w:gridCol w:w="1800"/>
        <w:gridCol w:w="1575"/>
        <w:gridCol w:w="1425"/>
        <w:gridCol w:w="476"/>
        <w:gridCol w:w="750"/>
        <w:gridCol w:w="2583"/>
        <w:gridCol w:w="1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策略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杜蕾斯、杰士邦、冈本避孕套系列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任选2盒8折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他达拉非片(希爱力)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20mgx8片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LillydelCaribeinc(波多黎各)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买一得三[赠品为卖品，20mgx1粒装 2盒(ID:101716  138元)]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组合ID:9912752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他达拉非片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5mg*28s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LillydelCaribe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买一得二[赠品为卖品，20mgx1粒装(ID:101716  138元)]；                                           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组合ID:9912553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枸橼酸西地那非片（万艾可）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50mg*10片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辉瑞制药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买一盒50mg*10粒，送一盒50mg*2粒(ID:140822)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组合ID：9912192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2g*20袋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女人三宝：原价228元，            套包价148元，直降80元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组合ID：9904763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当归破壁饮片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2g*20袋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玫瑰花破壁饮片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1g*20袋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中山市中智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太极天水羲皇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买1得2，买3得7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天然维生素E软胶囊（养生堂）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250mgx200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粒）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第二件5折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克（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850mgx130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片）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第二件5折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复方阿胶浆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20mlx48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支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无蔗糖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)(OTC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装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山东东阿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特价：339元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胶原蛋白维生素C维生素E粉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60g(3g/袋*20袋）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买1得2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多维女士牌多种维生素矿物质片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60片（1.5gx60片）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买1得2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250g(铁盒)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东阿阿胶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特价：899元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珍珠原液密集补水面膜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30gx5袋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海南京润珍珠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买3盒100元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类人胶原蛋白敷料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HCD02421椭圆形5片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陕西巨子生物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特价：158元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数码防护型（SM）SM923 平光（女）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一盒9折、二盒8.8折、三盒8.5折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数码防护型（SM）SM923 平光（男）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+2.00D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+1.00D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+1.50D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+2.50D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+3.00D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+3.50D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老视型（LS）LS802 +4.00D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医用射线防护眼镜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数码防护型（SM）SM199 +0.00D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武汉宝利莱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宣传方式及执行要求：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1、太极大药房公众号推送。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门店微信朋友圈发布，图文模板详见“太极会员转发群”。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门店利用微信会员点对点发送活动信息。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门店活动现场布置：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活动单品书写爆炸卡宣传，于2月14日15：00前上传图片至片区群检核，未按时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上传门店上交成长金20元。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营运部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2020年2月13日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主题词：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情人节    活动方案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营运部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邮件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发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</w:rPr>
        <w:t xml:space="preserve"> </w:t>
      </w:r>
    </w:p>
    <w:p>
      <w:pPr>
        <w:pStyle w:val="5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拟稿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王四维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校核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eastAsia="zh-CN"/>
        </w:rPr>
        <w:t>谭莉杨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u w:val="single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1E74C"/>
    <w:multiLevelType w:val="singleLevel"/>
    <w:tmpl w:val="91C1E74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D88277D"/>
    <w:multiLevelType w:val="singleLevel"/>
    <w:tmpl w:val="3D8827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3356"/>
    <w:rsid w:val="017804D4"/>
    <w:rsid w:val="03D408A7"/>
    <w:rsid w:val="03DE5429"/>
    <w:rsid w:val="04C821BB"/>
    <w:rsid w:val="063F16A0"/>
    <w:rsid w:val="066E2E1A"/>
    <w:rsid w:val="06B25C6A"/>
    <w:rsid w:val="06F86113"/>
    <w:rsid w:val="080A774F"/>
    <w:rsid w:val="08142E3C"/>
    <w:rsid w:val="0A5737D2"/>
    <w:rsid w:val="0AD9713A"/>
    <w:rsid w:val="0AFE6FC5"/>
    <w:rsid w:val="0C9B1934"/>
    <w:rsid w:val="0E74043E"/>
    <w:rsid w:val="0F373915"/>
    <w:rsid w:val="0F757D8E"/>
    <w:rsid w:val="10743E34"/>
    <w:rsid w:val="107D5EE5"/>
    <w:rsid w:val="10C635A1"/>
    <w:rsid w:val="110A2C51"/>
    <w:rsid w:val="12F71144"/>
    <w:rsid w:val="14337744"/>
    <w:rsid w:val="15B52E3A"/>
    <w:rsid w:val="15CF47E4"/>
    <w:rsid w:val="15E64E92"/>
    <w:rsid w:val="15FF67A7"/>
    <w:rsid w:val="16164C50"/>
    <w:rsid w:val="17B121C0"/>
    <w:rsid w:val="18672CF8"/>
    <w:rsid w:val="19CD0526"/>
    <w:rsid w:val="19D86F9B"/>
    <w:rsid w:val="1ACF58EB"/>
    <w:rsid w:val="1C141A9D"/>
    <w:rsid w:val="1CBC7E7C"/>
    <w:rsid w:val="1D441A93"/>
    <w:rsid w:val="1E134F2F"/>
    <w:rsid w:val="1F3756C8"/>
    <w:rsid w:val="1FDC71BC"/>
    <w:rsid w:val="20132ED9"/>
    <w:rsid w:val="20774595"/>
    <w:rsid w:val="211412A4"/>
    <w:rsid w:val="21916BA0"/>
    <w:rsid w:val="22F13B97"/>
    <w:rsid w:val="240F4BAB"/>
    <w:rsid w:val="246B5E1E"/>
    <w:rsid w:val="25261399"/>
    <w:rsid w:val="27E8708F"/>
    <w:rsid w:val="28215E09"/>
    <w:rsid w:val="2B2A0C28"/>
    <w:rsid w:val="2BB248C0"/>
    <w:rsid w:val="2BDA03F5"/>
    <w:rsid w:val="2C171A8C"/>
    <w:rsid w:val="2F532EBE"/>
    <w:rsid w:val="2FD271C1"/>
    <w:rsid w:val="300B0AC0"/>
    <w:rsid w:val="303C41F3"/>
    <w:rsid w:val="30F4037C"/>
    <w:rsid w:val="31722132"/>
    <w:rsid w:val="3190763D"/>
    <w:rsid w:val="328845BE"/>
    <w:rsid w:val="33525BB9"/>
    <w:rsid w:val="34FA1540"/>
    <w:rsid w:val="37BA2BA3"/>
    <w:rsid w:val="38060C88"/>
    <w:rsid w:val="38263801"/>
    <w:rsid w:val="3A507261"/>
    <w:rsid w:val="3B8C6B0B"/>
    <w:rsid w:val="3C6E670C"/>
    <w:rsid w:val="3CC16DF2"/>
    <w:rsid w:val="3D19661E"/>
    <w:rsid w:val="3D8A6223"/>
    <w:rsid w:val="3E143265"/>
    <w:rsid w:val="3F6B4088"/>
    <w:rsid w:val="408D759E"/>
    <w:rsid w:val="41936085"/>
    <w:rsid w:val="42400CFC"/>
    <w:rsid w:val="42CE2864"/>
    <w:rsid w:val="456232F1"/>
    <w:rsid w:val="458D630E"/>
    <w:rsid w:val="46040292"/>
    <w:rsid w:val="47F720EF"/>
    <w:rsid w:val="484A08C8"/>
    <w:rsid w:val="48793977"/>
    <w:rsid w:val="48B70061"/>
    <w:rsid w:val="49404502"/>
    <w:rsid w:val="49CA77FD"/>
    <w:rsid w:val="4A1916C6"/>
    <w:rsid w:val="4A4A1ED4"/>
    <w:rsid w:val="4C3455F6"/>
    <w:rsid w:val="4E396577"/>
    <w:rsid w:val="4EBE499C"/>
    <w:rsid w:val="4F5521E9"/>
    <w:rsid w:val="50345934"/>
    <w:rsid w:val="512247D2"/>
    <w:rsid w:val="51C75F02"/>
    <w:rsid w:val="520716FC"/>
    <w:rsid w:val="537660CD"/>
    <w:rsid w:val="56F81C05"/>
    <w:rsid w:val="5B003022"/>
    <w:rsid w:val="5CAF657F"/>
    <w:rsid w:val="5D1C376F"/>
    <w:rsid w:val="5DA955C3"/>
    <w:rsid w:val="5E267907"/>
    <w:rsid w:val="5E477805"/>
    <w:rsid w:val="5FF701FB"/>
    <w:rsid w:val="60142670"/>
    <w:rsid w:val="60BB4B59"/>
    <w:rsid w:val="61B2724F"/>
    <w:rsid w:val="623A6D8C"/>
    <w:rsid w:val="63AC40FC"/>
    <w:rsid w:val="63FE720F"/>
    <w:rsid w:val="64EF0C95"/>
    <w:rsid w:val="66EB6BF9"/>
    <w:rsid w:val="671C63BA"/>
    <w:rsid w:val="686A127F"/>
    <w:rsid w:val="68A35D74"/>
    <w:rsid w:val="6AEF1D06"/>
    <w:rsid w:val="6B4E1E86"/>
    <w:rsid w:val="6B9A137B"/>
    <w:rsid w:val="6BDA6CF4"/>
    <w:rsid w:val="6C251001"/>
    <w:rsid w:val="6DDB7DCA"/>
    <w:rsid w:val="6DF276D3"/>
    <w:rsid w:val="6EA621FA"/>
    <w:rsid w:val="6F8B7F76"/>
    <w:rsid w:val="700F3DEC"/>
    <w:rsid w:val="70516508"/>
    <w:rsid w:val="70CF7A4D"/>
    <w:rsid w:val="70E444E4"/>
    <w:rsid w:val="719900F5"/>
    <w:rsid w:val="71CE678B"/>
    <w:rsid w:val="71D05C51"/>
    <w:rsid w:val="7310728C"/>
    <w:rsid w:val="73AF35E0"/>
    <w:rsid w:val="743B4E77"/>
    <w:rsid w:val="74FB021F"/>
    <w:rsid w:val="76B517AE"/>
    <w:rsid w:val="77473D9C"/>
    <w:rsid w:val="780C04FE"/>
    <w:rsid w:val="79101286"/>
    <w:rsid w:val="7ABD3385"/>
    <w:rsid w:val="7C5D5569"/>
    <w:rsid w:val="7CC40CE5"/>
    <w:rsid w:val="7E030E91"/>
    <w:rsid w:val="7E790168"/>
    <w:rsid w:val="7F145E2E"/>
    <w:rsid w:val="7F1921D2"/>
    <w:rsid w:val="7F7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2020-01-28T05:19:00Z</dcterms:created>
  <dc:creator>Administrator</dc:creator>
  <cp:lastModifiedBy>维维</cp:lastModifiedBy>
  <dcterms:modified xsi:type="dcterms:W3CDTF">2020-02-14T02:09:52Z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