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C72122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A94551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2020-01-30T11:44:13Z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