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抗病毒颗粒（无糖、有糖）本月任务完成（按任务完成比例扣分）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血脂康胶囊任务完成情况（按任务完成比例扣分）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任嘉欣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 xml:space="preserve"> 周炫岑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 店长绩效考核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血脂康胶囊完成情况（20分） ，抗病毒颗粒销售没有跟上进度（10分）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门店微信圈手机备注情况（5分）巡店检查门店有未执行，该项目扣5分。（根据营运部下发检查通知）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门店重点品种任务完成情况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8、服务明星得分是否达标，未达标扣（5分）挂零扣（30分）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9、门店培养一个店长+5分（加分项）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10、抗病毒颗粒每日完成率低于30%以下，店长扣除绩效分10分一次(1.1-3.31日)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D4F59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63405B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6F1239A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5222F8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247</Words>
  <Characters>1411</Characters>
  <Lines>11</Lines>
  <Paragraphs>3</Paragraphs>
  <TotalTime>32</TotalTime>
  <ScaleCrop>false</ScaleCrop>
  <LinksUpToDate>false</LinksUpToDate>
  <CharactersWithSpaces>1655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阿欣-</cp:lastModifiedBy>
  <dcterms:modified xsi:type="dcterms:W3CDTF">2020-01-30T03:56:50Z</dcterms:modified>
  <dc:title>店员考核日常工作表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