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**********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情况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2019年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*********市场监督管理局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按照成都市食品药品监督管理局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shd w:val="clear" w:color="auto" w:fill="FFFFFF"/>
        </w:rPr>
        <w:t>成都市卫生和计划生育委员会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关于进一步规范血液制品流通使用管理的通知（成食药办〔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201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〕43号）要求，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2019年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血液制品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购进、销售、收货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验收、储存养护等环节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实行严格管理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并对照通知要求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  <w:t>进行了全面认真自查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 w:bidi="ar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现将我店2019年血液制品经营及质量管理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************************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按药品经营许可证上的内容填写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2019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年1月1日——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2019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年12月31日我店经营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冷链药品，全部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门店查验、签收了冷藏药品装车运输记录、冷藏药品运输过程温度记录，不符合温度要求的不予收货，建立了冷藏药品运输交接记录档案。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符合冷藏药品储存温度要求。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来货做到随到随验。门店查验、收取了血液制品同批次的“生物制品批签发证明”、“产品签发合格证”、“产品检定报告”，不全或不符合规定的不予收货。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我店2019年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2019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年1月1日——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2019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08"/>
        <w:gridCol w:w="1136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***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0" w:firstLineChars="1000"/>
        <w:textAlignment w:val="auto"/>
        <w:outlineLvl w:val="9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**********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0" w:firstLineChars="2000"/>
        <w:textAlignment w:val="auto"/>
        <w:outlineLvl w:val="9"/>
        <w:rPr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*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156D82"/>
    <w:rsid w:val="0043011E"/>
    <w:rsid w:val="00A2118F"/>
    <w:rsid w:val="00DA2570"/>
    <w:rsid w:val="00FE4903"/>
    <w:rsid w:val="04194BC3"/>
    <w:rsid w:val="05BF5FF0"/>
    <w:rsid w:val="0CE957D2"/>
    <w:rsid w:val="0D0048F1"/>
    <w:rsid w:val="145D7B15"/>
    <w:rsid w:val="1AD92D31"/>
    <w:rsid w:val="1BD4374E"/>
    <w:rsid w:val="1C5E4D79"/>
    <w:rsid w:val="1D4340B9"/>
    <w:rsid w:val="2B6036A2"/>
    <w:rsid w:val="2CD22119"/>
    <w:rsid w:val="3465417F"/>
    <w:rsid w:val="36B05875"/>
    <w:rsid w:val="37CA75EF"/>
    <w:rsid w:val="38597611"/>
    <w:rsid w:val="43493DF1"/>
    <w:rsid w:val="46B3629F"/>
    <w:rsid w:val="47D52B44"/>
    <w:rsid w:val="48EB6A95"/>
    <w:rsid w:val="4D0137FA"/>
    <w:rsid w:val="4E3A3CC2"/>
    <w:rsid w:val="4E926F91"/>
    <w:rsid w:val="50C77985"/>
    <w:rsid w:val="51F31FEF"/>
    <w:rsid w:val="573D4D39"/>
    <w:rsid w:val="612305EC"/>
    <w:rsid w:val="623B290E"/>
    <w:rsid w:val="6A3672B3"/>
    <w:rsid w:val="6B2F6864"/>
    <w:rsid w:val="74B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7</TotalTime>
  <ScaleCrop>false</ScaleCrop>
  <LinksUpToDate>false</LinksUpToDate>
  <CharactersWithSpaces>994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明登银</cp:lastModifiedBy>
  <cp:lastPrinted>2018-01-09T02:34:00Z</cp:lastPrinted>
  <dcterms:modified xsi:type="dcterms:W3CDTF">2020-01-14T09:19:07Z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