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  <w:t>化妆品包装上的标识内容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</w:pP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highlight w:val="cyan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highlight w:val="cyan"/>
          <w:u w:val="none"/>
          <w:shd w:val="clear" w:fill="FFFFFF"/>
          <w:lang w:val="en-US" w:eastAsia="zh-CN" w:bidi="ar"/>
        </w:rPr>
        <w:t>根据化妆品卫生监督条例规定，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highlight w:val="cyan"/>
          <w:u w:val="none"/>
          <w:shd w:val="clear" w:fill="FFFFFF"/>
          <w:lang w:val="en-US" w:eastAsia="zh-CN" w:bidi="ar"/>
        </w:rPr>
        <w:t>特殊用途的化妆品在包装标签上要标识批准文号；非特殊用途化妆品只需要注明生产企业卫生许可证编号，不需要标识批准文号，但在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highlight w:val="cyan"/>
          <w:u w:val="none"/>
          <w:shd w:val="clear" w:fill="FFFFFF"/>
          <w:lang w:val="en-US" w:eastAsia="zh-CN" w:bidi="ar"/>
        </w:rPr>
        <w:t xml:space="preserve">国产非特殊用途化妆品备案服务平台可以查询备案号。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1、政策依据：化妆品卫生监督条例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第十条　生产特殊用途的化妆品,必须经国务院卫生行政部门批准,取得批准文号后方可生产。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特殊用途化妆品是指用于育发、染发、烫发、脱毛、美乳、健美、除臭、祛斑、防晒的化妆品。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第十二条　化妆品标签上应当注明产品名称、厂名,并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highlight w:val="none"/>
          <w:u w:val="single"/>
          <w:shd w:val="clear" w:fill="FFFFFF"/>
          <w:lang w:val="en-US" w:eastAsia="zh-CN" w:bidi="ar"/>
        </w:rPr>
        <w:t>注明生产企业卫生许可证编号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；小包装或者说明书上应当注明生产日期和有效使用期限。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8"/>
          <w:szCs w:val="28"/>
          <w:highlight w:val="none"/>
          <w:u w:val="single"/>
          <w:shd w:val="clear" w:fill="FFFFFF"/>
          <w:lang w:val="en-US" w:eastAsia="zh-CN" w:bidi="ar"/>
        </w:rPr>
        <w:t>特殊用途的化妆品,还应当注明批准文号。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/>
        <w:ind w:left="0" w:firstLine="560" w:firstLineChars="200"/>
        <w:jc w:val="left"/>
        <w:textAlignment w:val="auto"/>
        <w:outlineLvl w:val="9"/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2、化妆品批准文号查询网址：国家药监局数据查询中心——国产非特殊用途化妆品备案服务平台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http://125.35.6.80:8181/ftban/fw.jsp</w:t>
      </w:r>
    </w:p>
    <w:p>
      <w:pPr>
        <w:keepNext w:val="0"/>
        <w:keepLines w:val="0"/>
        <w:widowControl/>
        <w:suppressLineNumbers w:val="0"/>
        <w:shd w:val="clear" w:fill="FFFFFF"/>
        <w:spacing w:after="150" w:afterAutospacing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50" w:afterAutospacing="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保健食品批准文号格式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6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cyan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highlight w:val="cyan"/>
          <w:shd w:val="clear" w:fill="FFFFFF"/>
          <w:lang w:val="en-US" w:eastAsia="zh-CN" w:bidi="ar"/>
        </w:rPr>
        <w:t>保健食品原有批准文号格式：X食X健字********，根据注册与备案管理办法规定，批准文号到期后其格式变更为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cyan"/>
        </w:rPr>
        <w:t>国食健注G+4位年代号+4位顺序号；进口保健食品注册号格式为：国食健注J+4位年代号+4位顺序号。国产保健食品备案号格式为：食健备G+4位年代号+2位省级行政区域代码+6位顺序编号；进口保健食品备案号格式为：食健备J+4位年代号+00+6位顺序编号。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right="136" w:firstLine="560" w:firstLineChars="200"/>
        <w:jc w:val="left"/>
        <w:textAlignment w:val="auto"/>
        <w:outlineLvl w:val="0"/>
        <w:rPr>
          <w:rFonts w:hint="eastAsia" w:ascii="宋体" w:hAnsi="宋体" w:eastAsia="宋体" w:cs="宋体"/>
          <w:color w:val="333333"/>
          <w:kern w:val="36"/>
          <w:sz w:val="28"/>
          <w:szCs w:val="28"/>
          <w:highlight w:val="none"/>
          <w:vertAlign w:val="subscript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1、政策依据：保健食品注册与备案管理办法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right="136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333333"/>
          <w:kern w:val="36"/>
          <w:sz w:val="28"/>
          <w:szCs w:val="28"/>
          <w:highlight w:val="none"/>
          <w:vertAlign w:val="subscript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</w:rPr>
        <w:t>第四十三条 国产保健食品注册号格式为：国食健注G+4位年代号+4位顺序号；进口保健食品注册号格式为：国食健注J+4位年代号+4位顺序号。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6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</w:rPr>
        <w:t>第五十一条 食品药品监督管理部门应当完成备案信息的存档备查工作，并发放备案号。对备案的保健食品，食品药品监督管理部门应当按照相关要求的格式制作备案凭证，并将备案信息表中登载的信息在其网站上公布。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6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</w:rPr>
        <w:t>国产保健食品备案号格式为：食健备G+4位年代号+2位省级行政区域代码+6位顺序编号；进口保健食品备案号格式为：食健备J+4位年代号+00+6位顺序编号。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6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lang w:val="en-US" w:eastAsia="zh-CN"/>
        </w:rPr>
        <w:t>2、保健食品批准文号或备案号查询网址：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国家药监局数据查询中心（企业查询——保健食品——高级查询）</w:t>
      </w:r>
    </w:p>
    <w:p>
      <w:pPr>
        <w:widowControl/>
        <w:shd w:val="clear" w:color="auto" w:fill="FFFFFF"/>
        <w:ind w:right="136"/>
        <w:jc w:val="both"/>
        <w:outlineLvl w:val="0"/>
        <w:rPr>
          <w:rFonts w:hint="eastAsia" w:ascii="宋体" w:hAnsi="宋体" w:eastAsia="宋体" w:cs="宋体"/>
          <w:color w:val="333333"/>
          <w:kern w:val="36"/>
          <w:sz w:val="46"/>
          <w:szCs w:val="46"/>
          <w:highlight w:val="none"/>
          <w:vertAlign w:val="subscript"/>
        </w:rPr>
      </w:pPr>
      <w:r>
        <w:rPr>
          <w:rFonts w:hint="eastAsia" w:ascii="宋体" w:hAnsi="宋体" w:eastAsia="宋体" w:cs="宋体"/>
          <w:color w:val="333333"/>
          <w:kern w:val="36"/>
          <w:sz w:val="46"/>
          <w:szCs w:val="46"/>
          <w:highlight w:val="none"/>
          <w:vertAlign w:val="subscript"/>
        </w:rPr>
        <w:t>http://app1.sfda.gov.cn/datasearch/face3/base.jsp?tableId=68&amp;tableName=TABLE68&amp;title=%E5%9B%BD%E4%BA%A7%E5%8C%96%E5%A6%86%E5%93%81&amp;bcId=138009396676753955941050804482</w:t>
      </w:r>
    </w:p>
    <w:p>
      <w:pPr>
        <w:rPr>
          <w:rFonts w:hint="eastAsia" w:ascii="Helvetica" w:hAnsi="Helvetica" w:eastAsia="Helvetica" w:cs="Helvetica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6A0C"/>
    <w:rsid w:val="0FE34CCD"/>
    <w:rsid w:val="13A971EF"/>
    <w:rsid w:val="169F40E3"/>
    <w:rsid w:val="18E005E2"/>
    <w:rsid w:val="34454308"/>
    <w:rsid w:val="3ADF315D"/>
    <w:rsid w:val="450560C2"/>
    <w:rsid w:val="50864F48"/>
    <w:rsid w:val="5FB2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2019-09-26T09:53:03Z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