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营运部发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  <w:t>〔2019〕136号            签发人：李坚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关于集团</w:t>
      </w:r>
      <w:r>
        <w:rPr>
          <w:rFonts w:hint="eastAsia"/>
          <w:sz w:val="28"/>
          <w:szCs w:val="28"/>
          <w:lang w:val="en-US" w:eastAsia="zh-CN"/>
        </w:rPr>
        <w:t>神秘顾客</w:t>
      </w:r>
      <w:r>
        <w:rPr>
          <w:rFonts w:hint="eastAsia"/>
          <w:sz w:val="28"/>
          <w:szCs w:val="28"/>
          <w:lang w:eastAsia="zh-CN"/>
        </w:rPr>
        <w:t>暗访门店收银不开小票的处罚通报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各位领导：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集团公司于4月到我司各门店进行“3+10”神秘人员暗访工作，暗访到以下门店存在未主动提供收银小票、员工态度不好等问题。根据集团及公司管理规定，我司整改及处理情况如下：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未主动提供收银小票门店：</w:t>
      </w: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50"/>
        <w:gridCol w:w="960"/>
        <w:gridCol w:w="2460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错误行为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西林一街店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曾抗历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问顾客要不要小票后才开票。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当事人店长合并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罚款3000元；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片长刘琴英罚款500元。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羊子山西路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张亚红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未开小票。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当事人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罚款3000元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店长高红华处罚3000元；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片长刘琴英罚款500元。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聚源店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易月红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未开小票。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当事人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罚款3000元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店长何丽萍处罚3000元；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片长苗凯罚款500元。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双林店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罗传浩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问顾客要不要小票后才开票。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当事人已离职，罚款2000元；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店长梅茜罚款1000元；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片长何巍罚款500元；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大邑沙渠店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邓杨梅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问顾客要不要小票后才开票。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当事人店长合并罚款3000元；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店长兼片长高艳罚款300元；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当事人、店长、片长罚款见上表，分管领导李总罚款5000元，营运部罚款1000元。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注意：若后期集团公司发的处罚通报高于本通报，则以集团公司的处罚通报为准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服务态度差的门店：</w:t>
      </w:r>
      <w:r>
        <w:rPr>
          <w:rFonts w:hint="eastAsia"/>
          <w:lang w:val="en-US" w:eastAsia="zh-CN"/>
        </w:rPr>
        <w:t>水杉街店、华油路店。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处理意见：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1、对2位店长胡光宾、周燕各处罚500元。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2、水杉街店长胡光宾更换工作岗位。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3、片长贾兰、何巍各处罚100元。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收银八步曲问题门店（详见附表1）：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未提示顾客出示或办理会员卡的门店19家，处罚200元/店；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未主动招呼顾客的门店24家，处罚200元/店；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未微笑服务的门店37家，处罚100元/店；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以上3项合计处罚金额：12000元。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1、6月20日店长大会组织观看“暗访视频”，重温【2019】695号文件要求。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当事员工、店长作出书面检讨，店长在6月20日店长大会上进行自我检讨。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继续加强员工培训：【十不准】要求作为全员必学必考内容；各片区组织全员再次学习并考试，人人过关，特别是新进员工。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大力落实“海英笑”、“阮丽礼”活动，利用药店管家抽查，定人、定时、定量按计划进行检核，提高门店服务质量。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将门店接待礼仪（迎客声、送客声）、收银八步曲（主动询问会员卡、主动办理会员卡、双手递交小票）等作为门店日常的情景演练，利用太极管家进行检核、抽查。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未提醒顾客出示会员卡或办理会员卡的门店，增加会员发展任务及会员销售占比考核。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将此次处罚通报做成POP张贴在门店休息区域，门店每天警惕。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将员工检讨做成小红书，每人一本，每天交接班背诵十不准后学习，时刻警示自己不要犯错。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/>
          <w:b/>
          <w:bCs/>
          <w:color w:val="E715D5"/>
          <w:lang w:val="en-US" w:eastAsia="zh-CN"/>
        </w:rPr>
      </w:pPr>
      <w:r>
        <w:rPr>
          <w:rFonts w:hint="eastAsia"/>
          <w:b/>
          <w:bCs/>
          <w:color w:val="E715D5"/>
          <w:lang w:val="en-US" w:eastAsia="zh-CN"/>
        </w:rPr>
        <w:t>通报表扬：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b/>
          <w:bCs/>
          <w:color w:val="E715D5"/>
          <w:lang w:val="en-US" w:eastAsia="zh-CN"/>
        </w:rPr>
      </w:pPr>
      <w:r>
        <w:rPr>
          <w:rFonts w:hint="eastAsia"/>
          <w:b/>
          <w:bCs/>
          <w:color w:val="E715D5"/>
          <w:lang w:val="en-US" w:eastAsia="zh-CN"/>
        </w:rPr>
        <w:t>在本次神秘顾客暗访中，有34家门店表现较好，检查项目均合格，特此奖励200元/店，共奖励6800元（已在6月店长会上发放）。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b/>
          <w:bCs/>
          <w:color w:val="E715D5"/>
          <w:lang w:val="en-US" w:eastAsia="zh-CN"/>
        </w:rPr>
      </w:pPr>
      <w:r>
        <w:rPr>
          <w:rFonts w:hint="eastAsia"/>
          <w:b/>
          <w:bCs/>
          <w:color w:val="E715D5"/>
          <w:lang w:val="en-US" w:eastAsia="zh-CN"/>
        </w:rPr>
        <w:t>请大家向以上34家门店学习，在工作中时刻以最佳</w:t>
      </w:r>
      <w:bookmarkStart w:id="0" w:name="_GoBack"/>
      <w:bookmarkEnd w:id="0"/>
      <w:r>
        <w:rPr>
          <w:rFonts w:hint="eastAsia"/>
          <w:b/>
          <w:bCs/>
          <w:color w:val="E715D5"/>
          <w:lang w:val="en-US" w:eastAsia="zh-CN"/>
        </w:rPr>
        <w:t>状态面对顾客，做好服务。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收银不开小票是公司管理的红线，公司已多次三令五申要求必须开具收银小票，每天交接班背诵十不准、利用药店管家进行视频抽检，还是未能禁绝。请全员再次引以为戒，加强门店日常管理工作，人人做到【十不准】，杜绝收银不开小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以上处罚人员请于7月25日前将罚款上交公司财务。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spacing w:line="300" w:lineRule="auto"/>
        <w:jc w:val="right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 xml:space="preserve">                                                       201</w:t>
      </w:r>
      <w:r>
        <w:rPr>
          <w:rFonts w:hint="eastAsia" w:ascii="Arial" w:hAnsi="Arial" w:cs="Arial"/>
          <w:sz w:val="21"/>
          <w:szCs w:val="21"/>
          <w:lang w:val="en-US" w:eastAsia="zh-CN"/>
        </w:rPr>
        <w:t>9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年</w:t>
      </w:r>
      <w:r>
        <w:rPr>
          <w:rFonts w:hint="eastAsia" w:ascii="Arial" w:hAnsi="Arial" w:cs="Arial"/>
          <w:sz w:val="21"/>
          <w:szCs w:val="21"/>
          <w:lang w:val="en-US" w:eastAsia="zh-CN"/>
        </w:rPr>
        <w:t>7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日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主题词：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关于集团神秘暗访门店 收银不开小票的          通知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四川太极大药房连锁有限公司             201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年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月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11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日印发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打印：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 xml:space="preserve">王娜   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     核对：谭莉杨   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）</w:t>
      </w:r>
    </w:p>
    <w:p>
      <w:pPr>
        <w:tabs>
          <w:tab w:val="left" w:pos="1210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956A"/>
    <w:multiLevelType w:val="singleLevel"/>
    <w:tmpl w:val="0E3495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D97154"/>
    <w:multiLevelType w:val="singleLevel"/>
    <w:tmpl w:val="13D971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C88F3E"/>
    <w:multiLevelType w:val="singleLevel"/>
    <w:tmpl w:val="2FC88F3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B2F5DF6"/>
    <w:multiLevelType w:val="singleLevel"/>
    <w:tmpl w:val="6B2F5D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5867"/>
    <w:rsid w:val="017C3612"/>
    <w:rsid w:val="01A668F9"/>
    <w:rsid w:val="02123D0E"/>
    <w:rsid w:val="03F60D35"/>
    <w:rsid w:val="052D4113"/>
    <w:rsid w:val="07F60697"/>
    <w:rsid w:val="08612788"/>
    <w:rsid w:val="08885512"/>
    <w:rsid w:val="08FD41E9"/>
    <w:rsid w:val="095E1012"/>
    <w:rsid w:val="09A042FD"/>
    <w:rsid w:val="0A062E91"/>
    <w:rsid w:val="0A2C65C5"/>
    <w:rsid w:val="0ABF333D"/>
    <w:rsid w:val="0E3C4A4C"/>
    <w:rsid w:val="0EC53EDF"/>
    <w:rsid w:val="0EDA6B44"/>
    <w:rsid w:val="0EF3400E"/>
    <w:rsid w:val="0F51251D"/>
    <w:rsid w:val="10DA1B91"/>
    <w:rsid w:val="1157483F"/>
    <w:rsid w:val="11763452"/>
    <w:rsid w:val="11E70739"/>
    <w:rsid w:val="12C92CC4"/>
    <w:rsid w:val="12FA457E"/>
    <w:rsid w:val="13081FBC"/>
    <w:rsid w:val="151C6624"/>
    <w:rsid w:val="159553FB"/>
    <w:rsid w:val="15F201E5"/>
    <w:rsid w:val="15F46A23"/>
    <w:rsid w:val="16521863"/>
    <w:rsid w:val="18EE214B"/>
    <w:rsid w:val="19531A87"/>
    <w:rsid w:val="1B613C64"/>
    <w:rsid w:val="1C0F5FA9"/>
    <w:rsid w:val="1E305098"/>
    <w:rsid w:val="1E3C0753"/>
    <w:rsid w:val="1F280851"/>
    <w:rsid w:val="20BB440B"/>
    <w:rsid w:val="22AA576C"/>
    <w:rsid w:val="25514DB9"/>
    <w:rsid w:val="2818544D"/>
    <w:rsid w:val="282F1D7D"/>
    <w:rsid w:val="29DE76C0"/>
    <w:rsid w:val="2A963260"/>
    <w:rsid w:val="2B702D7C"/>
    <w:rsid w:val="2D815F14"/>
    <w:rsid w:val="2D851AB8"/>
    <w:rsid w:val="2F3D2999"/>
    <w:rsid w:val="2FCD783A"/>
    <w:rsid w:val="302A459F"/>
    <w:rsid w:val="30531F95"/>
    <w:rsid w:val="31121AA0"/>
    <w:rsid w:val="32446BF0"/>
    <w:rsid w:val="32E340B6"/>
    <w:rsid w:val="33203DA5"/>
    <w:rsid w:val="33361AB7"/>
    <w:rsid w:val="337B54A1"/>
    <w:rsid w:val="33F32239"/>
    <w:rsid w:val="34953B67"/>
    <w:rsid w:val="34A334B2"/>
    <w:rsid w:val="34F356B9"/>
    <w:rsid w:val="36387A0C"/>
    <w:rsid w:val="36BA7FE0"/>
    <w:rsid w:val="3731189B"/>
    <w:rsid w:val="374B4BA6"/>
    <w:rsid w:val="37ED3182"/>
    <w:rsid w:val="3889701B"/>
    <w:rsid w:val="3896479F"/>
    <w:rsid w:val="390975B8"/>
    <w:rsid w:val="39234950"/>
    <w:rsid w:val="3A152FCE"/>
    <w:rsid w:val="3BA768FE"/>
    <w:rsid w:val="3CAE5084"/>
    <w:rsid w:val="3D550AD7"/>
    <w:rsid w:val="3E5B529A"/>
    <w:rsid w:val="3F5B3AF1"/>
    <w:rsid w:val="40830C19"/>
    <w:rsid w:val="41D21873"/>
    <w:rsid w:val="423F1920"/>
    <w:rsid w:val="428D6F91"/>
    <w:rsid w:val="42D512F5"/>
    <w:rsid w:val="45AC132C"/>
    <w:rsid w:val="4611604F"/>
    <w:rsid w:val="463D160B"/>
    <w:rsid w:val="46980256"/>
    <w:rsid w:val="4954139D"/>
    <w:rsid w:val="4AB77F58"/>
    <w:rsid w:val="4BFC28D0"/>
    <w:rsid w:val="4C140A9C"/>
    <w:rsid w:val="4CA36D0B"/>
    <w:rsid w:val="4CAA1E26"/>
    <w:rsid w:val="4CE85BA0"/>
    <w:rsid w:val="5014225B"/>
    <w:rsid w:val="50C8134A"/>
    <w:rsid w:val="515D5EF4"/>
    <w:rsid w:val="51E63D49"/>
    <w:rsid w:val="53355EF3"/>
    <w:rsid w:val="538C3F38"/>
    <w:rsid w:val="5429262B"/>
    <w:rsid w:val="545F7025"/>
    <w:rsid w:val="548C0EEC"/>
    <w:rsid w:val="549B5C35"/>
    <w:rsid w:val="563A0606"/>
    <w:rsid w:val="58093B94"/>
    <w:rsid w:val="583F3BEE"/>
    <w:rsid w:val="58E72CBC"/>
    <w:rsid w:val="592C2059"/>
    <w:rsid w:val="59DC1EFB"/>
    <w:rsid w:val="5BDF2B02"/>
    <w:rsid w:val="5F2B7096"/>
    <w:rsid w:val="5F41262B"/>
    <w:rsid w:val="5F940F45"/>
    <w:rsid w:val="5F980284"/>
    <w:rsid w:val="60D35F53"/>
    <w:rsid w:val="60E151B2"/>
    <w:rsid w:val="612E05BA"/>
    <w:rsid w:val="62190C71"/>
    <w:rsid w:val="62596145"/>
    <w:rsid w:val="637B1E10"/>
    <w:rsid w:val="648414D5"/>
    <w:rsid w:val="660D67A5"/>
    <w:rsid w:val="6666372F"/>
    <w:rsid w:val="66B20DDF"/>
    <w:rsid w:val="671369AF"/>
    <w:rsid w:val="67E235E6"/>
    <w:rsid w:val="69144F68"/>
    <w:rsid w:val="69160659"/>
    <w:rsid w:val="697B7296"/>
    <w:rsid w:val="6C3C01A4"/>
    <w:rsid w:val="6DC9001D"/>
    <w:rsid w:val="6F7B5834"/>
    <w:rsid w:val="6FD6560B"/>
    <w:rsid w:val="71595AA2"/>
    <w:rsid w:val="71741D2D"/>
    <w:rsid w:val="719D301A"/>
    <w:rsid w:val="719D5450"/>
    <w:rsid w:val="71E164C1"/>
    <w:rsid w:val="727C2A39"/>
    <w:rsid w:val="736E51F3"/>
    <w:rsid w:val="73ED0C60"/>
    <w:rsid w:val="74DB5747"/>
    <w:rsid w:val="773A5AF5"/>
    <w:rsid w:val="77A04C93"/>
    <w:rsid w:val="780813CA"/>
    <w:rsid w:val="7816554F"/>
    <w:rsid w:val="785B7EC9"/>
    <w:rsid w:val="78F808A5"/>
    <w:rsid w:val="791F0D72"/>
    <w:rsid w:val="799D21B6"/>
    <w:rsid w:val="7A663F13"/>
    <w:rsid w:val="7B0D3BBD"/>
    <w:rsid w:val="7CCB378B"/>
    <w:rsid w:val="7CD539D0"/>
    <w:rsid w:val="7D9B38BB"/>
    <w:rsid w:val="7DC9323A"/>
    <w:rsid w:val="7F121D87"/>
    <w:rsid w:val="7FB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cp:lastPrinted>2019-06-18T11:41:00Z</cp:lastPrinted>
  <dcterms:modified xsi:type="dcterms:W3CDTF">2019-07-11T10:04:18Z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