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44" w:type="dxa"/>
        <w:tblInd w:w="0" w:type="dxa"/>
        <w:tblLayout w:type="fixed"/>
        <w:tblCellMar>
          <w:top w:w="0" w:type="dxa"/>
          <w:left w:w="108" w:type="dxa"/>
          <w:bottom w:w="0" w:type="dxa"/>
          <w:right w:w="108" w:type="dxa"/>
        </w:tblCellMar>
      </w:tblPr>
      <w:tblGrid>
        <w:gridCol w:w="791"/>
        <w:gridCol w:w="9"/>
        <w:gridCol w:w="7530"/>
        <w:gridCol w:w="1524"/>
        <w:gridCol w:w="1423"/>
        <w:gridCol w:w="182"/>
        <w:gridCol w:w="477"/>
        <w:gridCol w:w="236"/>
        <w:gridCol w:w="241"/>
        <w:gridCol w:w="281"/>
        <w:gridCol w:w="580"/>
        <w:gridCol w:w="870"/>
      </w:tblGrid>
      <w:tr>
        <w:tblPrEx>
          <w:tblLayout w:type="fixed"/>
          <w:tblCellMar>
            <w:top w:w="0" w:type="dxa"/>
            <w:left w:w="108" w:type="dxa"/>
            <w:bottom w:w="0" w:type="dxa"/>
            <w:right w:w="108" w:type="dxa"/>
          </w:tblCellMar>
        </w:tblPrEx>
        <w:trPr>
          <w:trHeight w:val="825" w:hRule="atLeast"/>
        </w:trPr>
        <w:tc>
          <w:tcPr>
            <w:tcW w:w="11459" w:type="dxa"/>
            <w:gridSpan w:val="6"/>
            <w:tcBorders>
              <w:top w:val="nil"/>
              <w:left w:val="nil"/>
              <w:bottom w:val="nil"/>
              <w:right w:val="nil"/>
            </w:tcBorders>
            <w:shd w:val="clear" w:color="auto" w:fill="auto"/>
            <w:vAlign w:val="center"/>
          </w:tcPr>
          <w:p>
            <w:pPr>
              <w:rPr>
                <w:rFonts w:ascii="Times New Roman" w:hAnsi="Times New Roman" w:eastAsia="黑体"/>
                <w:color w:val="000000"/>
                <w:kern w:val="0"/>
                <w:sz w:val="32"/>
                <w:szCs w:val="32"/>
              </w:rPr>
            </w:pPr>
            <w:r>
              <w:rPr>
                <w:rFonts w:ascii="Times New Roman" w:hAnsi="Times New Roman" w:eastAsia="黑体"/>
                <w:color w:val="000000"/>
                <w:sz w:val="32"/>
                <w:szCs w:val="32"/>
              </w:rPr>
              <w:t>附件1</w:t>
            </w:r>
          </w:p>
        </w:tc>
        <w:tc>
          <w:tcPr>
            <w:tcW w:w="477" w:type="dxa"/>
            <w:tcBorders>
              <w:top w:val="nil"/>
              <w:left w:val="nil"/>
              <w:bottom w:val="nil"/>
              <w:right w:val="nil"/>
            </w:tcBorders>
            <w:shd w:val="clear" w:color="auto" w:fill="auto"/>
            <w:vAlign w:val="center"/>
          </w:tcPr>
          <w:p>
            <w:pPr>
              <w:widowControl/>
              <w:jc w:val="left"/>
              <w:rPr>
                <w:rFonts w:ascii="Times New Roman" w:hAnsi="Times New Roman" w:eastAsia="黑体"/>
                <w:color w:val="000000"/>
                <w:kern w:val="0"/>
                <w:sz w:val="22"/>
              </w:rPr>
            </w:pPr>
          </w:p>
        </w:tc>
        <w:tc>
          <w:tcPr>
            <w:tcW w:w="477" w:type="dxa"/>
            <w:gridSpan w:val="2"/>
            <w:tcBorders>
              <w:top w:val="nil"/>
              <w:left w:val="nil"/>
              <w:bottom w:val="nil"/>
              <w:right w:val="nil"/>
            </w:tcBorders>
            <w:shd w:val="clear" w:color="auto" w:fill="auto"/>
            <w:vAlign w:val="center"/>
          </w:tcPr>
          <w:p>
            <w:pPr>
              <w:widowControl/>
              <w:jc w:val="left"/>
              <w:rPr>
                <w:rFonts w:ascii="Times New Roman" w:hAnsi="Times New Roman" w:eastAsia="黑体"/>
                <w:color w:val="000000"/>
                <w:kern w:val="0"/>
                <w:sz w:val="22"/>
              </w:rPr>
            </w:pPr>
          </w:p>
        </w:tc>
        <w:tc>
          <w:tcPr>
            <w:tcW w:w="861" w:type="dxa"/>
            <w:gridSpan w:val="2"/>
            <w:tcBorders>
              <w:top w:val="nil"/>
              <w:left w:val="nil"/>
              <w:bottom w:val="nil"/>
              <w:right w:val="nil"/>
            </w:tcBorders>
            <w:shd w:val="clear" w:color="auto" w:fill="auto"/>
            <w:vAlign w:val="center"/>
          </w:tcPr>
          <w:p>
            <w:pPr>
              <w:widowControl/>
              <w:jc w:val="left"/>
              <w:rPr>
                <w:rFonts w:ascii="Times New Roman" w:hAnsi="Times New Roman" w:eastAsia="黑体"/>
                <w:color w:val="000000"/>
                <w:kern w:val="0"/>
                <w:sz w:val="22"/>
              </w:rPr>
            </w:pPr>
          </w:p>
        </w:tc>
        <w:tc>
          <w:tcPr>
            <w:tcW w:w="870" w:type="dxa"/>
            <w:tcBorders>
              <w:top w:val="nil"/>
              <w:left w:val="nil"/>
              <w:bottom w:val="nil"/>
              <w:right w:val="nil"/>
            </w:tcBorders>
            <w:shd w:val="clear" w:color="auto" w:fill="auto"/>
            <w:vAlign w:val="center"/>
          </w:tcPr>
          <w:p>
            <w:pPr>
              <w:widowControl/>
              <w:jc w:val="left"/>
              <w:rPr>
                <w:rFonts w:ascii="Times New Roman" w:hAnsi="Times New Roman" w:eastAsia="黑体"/>
                <w:color w:val="000000"/>
                <w:kern w:val="0"/>
                <w:sz w:val="22"/>
              </w:rPr>
            </w:pPr>
          </w:p>
        </w:tc>
      </w:tr>
      <w:tr>
        <w:tblPrEx>
          <w:tblLayout w:type="fixed"/>
          <w:tblCellMar>
            <w:top w:w="0" w:type="dxa"/>
            <w:left w:w="108" w:type="dxa"/>
            <w:bottom w:w="0" w:type="dxa"/>
            <w:right w:w="108" w:type="dxa"/>
          </w:tblCellMar>
        </w:tblPrEx>
        <w:trPr>
          <w:trHeight w:val="765" w:hRule="atLeast"/>
        </w:trPr>
        <w:tc>
          <w:tcPr>
            <w:tcW w:w="14144" w:type="dxa"/>
            <w:gridSpan w:val="12"/>
            <w:tcBorders>
              <w:top w:val="nil"/>
              <w:left w:val="nil"/>
              <w:bottom w:val="nil"/>
              <w:right w:val="nil"/>
            </w:tcBorders>
            <w:shd w:val="clear" w:color="auto" w:fill="auto"/>
            <w:vAlign w:val="center"/>
          </w:tcPr>
          <w:p>
            <w:pPr>
              <w:widowControl/>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2019年无菌和植入性医疗器械经营企业自查要点</w:t>
            </w:r>
          </w:p>
        </w:tc>
      </w:tr>
      <w:tr>
        <w:tblPrEx>
          <w:tblLayout w:type="fixed"/>
          <w:tblCellMar>
            <w:top w:w="0" w:type="dxa"/>
            <w:left w:w="108" w:type="dxa"/>
            <w:bottom w:w="0" w:type="dxa"/>
            <w:right w:w="108" w:type="dxa"/>
          </w:tblCellMar>
        </w:tblPrEx>
        <w:trPr>
          <w:trHeight w:val="375" w:hRule="atLeast"/>
        </w:trPr>
        <w:tc>
          <w:tcPr>
            <w:tcW w:w="11936"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仿宋_GB2312"/>
                <w:b/>
                <w:bCs/>
                <w:color w:val="000000"/>
                <w:kern w:val="0"/>
                <w:sz w:val="28"/>
                <w:szCs w:val="28"/>
                <w:lang w:val="en-US" w:eastAsia="zh-CN"/>
              </w:rPr>
            </w:pPr>
            <w:r>
              <w:rPr>
                <w:rFonts w:ascii="Times New Roman" w:hAnsi="Times New Roman" w:eastAsia="仿宋_GB2312"/>
                <w:b/>
                <w:bCs/>
                <w:color w:val="000000"/>
                <w:kern w:val="0"/>
                <w:sz w:val="28"/>
                <w:szCs w:val="28"/>
              </w:rPr>
              <w:t>企业名称（盖章）：</w:t>
            </w:r>
            <w:r>
              <w:commentReference w:id="0"/>
            </w:r>
          </w:p>
        </w:tc>
        <w:tc>
          <w:tcPr>
            <w:tcW w:w="236" w:type="dxa"/>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c>
          <w:tcPr>
            <w:tcW w:w="522" w:type="dxa"/>
            <w:gridSpan w:val="2"/>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c>
          <w:tcPr>
            <w:tcW w:w="1450" w:type="dxa"/>
            <w:gridSpan w:val="2"/>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r>
      <w:tr>
        <w:tblPrEx>
          <w:tblLayout w:type="fixed"/>
          <w:tblCellMar>
            <w:top w:w="0" w:type="dxa"/>
            <w:left w:w="108" w:type="dxa"/>
            <w:bottom w:w="0" w:type="dxa"/>
            <w:right w:w="108" w:type="dxa"/>
          </w:tblCellMar>
        </w:tblPrEx>
        <w:trPr>
          <w:trHeight w:val="375" w:hRule="atLeast"/>
        </w:trPr>
        <w:tc>
          <w:tcPr>
            <w:tcW w:w="11277"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自查人员：</w:t>
            </w:r>
            <w:r>
              <w:commentReference w:id="1"/>
            </w:r>
            <w:r>
              <w:rPr>
                <w:rFonts w:ascii="Times New Roman" w:hAnsi="Times New Roman" w:eastAsia="仿宋_GB2312"/>
                <w:b/>
                <w:bCs/>
                <w:color w:val="000000"/>
                <w:kern w:val="0"/>
                <w:sz w:val="28"/>
                <w:szCs w:val="28"/>
              </w:rPr>
              <w:t xml:space="preserve">                                                 自查日期：</w:t>
            </w:r>
          </w:p>
        </w:tc>
        <w:tc>
          <w:tcPr>
            <w:tcW w:w="1417" w:type="dxa"/>
            <w:gridSpan w:val="5"/>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c>
          <w:tcPr>
            <w:tcW w:w="1450" w:type="dxa"/>
            <w:gridSpan w:val="2"/>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r>
      <w:tr>
        <w:tblPrEx>
          <w:tblLayout w:type="fixed"/>
          <w:tblCellMar>
            <w:top w:w="0" w:type="dxa"/>
            <w:left w:w="108" w:type="dxa"/>
            <w:bottom w:w="0" w:type="dxa"/>
            <w:right w:w="108" w:type="dxa"/>
          </w:tblCellMar>
        </w:tblPrEx>
        <w:trPr>
          <w:trHeight w:val="650" w:hRule="atLeast"/>
        </w:trPr>
        <w:tc>
          <w:tcPr>
            <w:tcW w:w="800"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序号</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自查要点</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自查情况</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原因分析</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整改措施</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整改结果</w:t>
            </w:r>
          </w:p>
        </w:tc>
      </w:tr>
      <w:tr>
        <w:tblPrEx>
          <w:tblLayout w:type="fixed"/>
          <w:tblCellMar>
            <w:top w:w="0" w:type="dxa"/>
            <w:left w:w="108" w:type="dxa"/>
            <w:bottom w:w="0" w:type="dxa"/>
            <w:right w:w="108" w:type="dxa"/>
          </w:tblCellMar>
        </w:tblPrEx>
        <w:trPr>
          <w:trHeight w:val="375"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p>
        </w:tc>
        <w:tc>
          <w:tcPr>
            <w:tcW w:w="753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是否未经许可经营第三类医疗器械</w:t>
            </w:r>
            <w:r>
              <w:rPr>
                <w:rFonts w:hint="eastAsia" w:ascii="Times New Roman" w:hAnsi="Times New Roman" w:eastAsia="仿宋_GB2312"/>
                <w:color w:val="000000"/>
                <w:kern w:val="0"/>
                <w:sz w:val="28"/>
                <w:szCs w:val="28"/>
              </w:rPr>
              <w:t>。</w:t>
            </w:r>
            <w:r>
              <w:commentReference w:id="2"/>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4"/>
                <w:szCs w:val="24"/>
                <w:lang w:val="en-US" w:eastAsia="zh-CN"/>
              </w:rPr>
              <w:t>未经营第三类医疗器械</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w:t>
            </w:r>
          </w:p>
        </w:tc>
        <w:tc>
          <w:tcPr>
            <w:tcW w:w="753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是否经营未取得医疗器械注册证的第二类、第三类医疗器械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是否提供虚假资料或采取其他欺骗手段取得医疗器械经营许可证</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4</w:t>
            </w:r>
          </w:p>
        </w:tc>
        <w:tc>
          <w:tcPr>
            <w:tcW w:w="753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是否伪造、变造、买卖、出租、出借医疗器械经营许可证</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5</w:t>
            </w:r>
          </w:p>
        </w:tc>
        <w:tc>
          <w:tcPr>
            <w:tcW w:w="753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是否未按规定备案经营第二类医疗器械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6</w:t>
            </w:r>
          </w:p>
        </w:tc>
        <w:tc>
          <w:tcPr>
            <w:tcW w:w="753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是否第二类医疗器械经营备案时提供虚假资料</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7</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是否伪造、变造、买卖、出租、出借医疗器械经营备案凭证</w:t>
            </w:r>
            <w:r>
              <w:rPr>
                <w:rFonts w:hint="eastAsia" w:ascii="Times New Roman" w:hAnsi="Times New Roman" w:eastAsia="仿宋_GB2312"/>
                <w:color w:val="000000"/>
                <w:kern w:val="0"/>
                <w:sz w:val="28"/>
                <w:szCs w:val="28"/>
              </w:rPr>
              <w:t>。</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750"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8</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是否擅自变更经营场所或者库房地址、扩大经营范围或者擅自设立库房</w:t>
            </w:r>
            <w:r>
              <w:rPr>
                <w:rFonts w:hint="eastAsia" w:ascii="Times New Roman" w:hAnsi="Times New Roman" w:eastAsia="仿宋_GB2312"/>
                <w:color w:val="000000"/>
                <w:kern w:val="0"/>
                <w:sz w:val="28"/>
                <w:szCs w:val="28"/>
              </w:rPr>
              <w:t>。</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9</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是否未按规定办理登记事项变更</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750"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10</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是否经营不符合强制性标准或不符合经注册或备案的产品技术要求的医疗器械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是否经营无合格证明文件、过期、失效、淘汰的医疗器械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12</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是否经营说明书、标签不符合规定的医疗器械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13</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是否未按照医疗器械说明书和标签标示要求运输、贮存医疗器械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14</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是否未依照规定建立并执行医疗器械进货查验记录制度</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15</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是否从事第二类、第三类医疗器械批发业务以及第三类医疗器械零售业务的经营企业未依照规定建立并执行销售记录制度</w:t>
            </w:r>
            <w:r>
              <w:rPr>
                <w:rFonts w:hint="eastAsia" w:ascii="Times New Roman" w:hAnsi="Times New Roman" w:eastAsia="仿宋_GB2312"/>
                <w:color w:val="000000"/>
                <w:kern w:val="0"/>
                <w:sz w:val="28"/>
                <w:szCs w:val="28"/>
              </w:rPr>
              <w:t>。</w:t>
            </w:r>
            <w:r>
              <w:commentReference w:id="3"/>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未从事第二类、第三类医疗器械批发业务，未经营第三类医疗器械</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682"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16</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是否派出销售人员销售医疗器械，未按要求提供授权书</w:t>
            </w:r>
            <w:r>
              <w:rPr>
                <w:rFonts w:hint="eastAsia" w:ascii="Times New Roman" w:hAnsi="Times New Roman" w:eastAsia="仿宋_GB2312"/>
                <w:color w:val="000000"/>
                <w:kern w:val="0"/>
                <w:sz w:val="28"/>
                <w:szCs w:val="28"/>
              </w:rPr>
              <w:t>。</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94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17</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经营条件发生变化，不再符合医疗器械经营质量管理规范要求，是否未按照规定进行整改</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416"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18</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是否从不具有资质的生产、经营企业购进医疗器械</w:t>
            </w:r>
            <w:r>
              <w:rPr>
                <w:rFonts w:hint="eastAsia" w:ascii="Times New Roman" w:hAnsi="Times New Roman" w:eastAsia="仿宋_GB2312"/>
                <w:color w:val="000000"/>
                <w:kern w:val="0"/>
                <w:sz w:val="28"/>
                <w:szCs w:val="28"/>
              </w:rPr>
              <w:t>。</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19</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监管部门责令实施召回或停止经营后，是否拒不停止经营（召回）医疗器械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42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20</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是否未开展医疗器械不良事件监测</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1072"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21</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企业质量负责人是否负责医疗器械质量管理工作，独立履行职责，在企业内部对医疗器械质量管理具有裁决权，承担相应的质量管理责任。</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523"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22</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企业质量管理机构或者质量管理人员是否全面履行职责。</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85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23</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企业是否依据《医疗器械经营质量管理规范》建立覆盖医疗器械经营全过程的质量管理制度，并保存相关记录或者档案。</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416"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24</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从事第二类、第三类医疗器械批发业务和第三类医疗器械零售业务的企业开展购货者资格审核、医疗器械追踪溯源情况。</w:t>
            </w:r>
            <w:r>
              <w:commentReference w:id="4"/>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未从事第二类、第三类医疗器械批发业务，未经营第三类医疗器械</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983"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25</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第三类医疗器械经营企业是否建立质量管理自查制度，是否于每年年底前向所在地设区的负责医疗器械监督管理的部门</w:t>
            </w:r>
            <w:r>
              <w:commentReference w:id="5"/>
            </w:r>
            <w:r>
              <w:rPr>
                <w:rFonts w:ascii="Times New Roman" w:hAnsi="Times New Roman" w:eastAsia="仿宋_GB2312"/>
                <w:color w:val="000000"/>
                <w:kern w:val="0"/>
                <w:sz w:val="28"/>
                <w:szCs w:val="28"/>
              </w:rPr>
              <w:t>提交年度自查报告。</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未经营第三类医疗器械</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1125"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26</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进货查验记录和销售记录是否保存至医疗器械有效期后2年；无有效期的，不得少于5年。植入类医疗器械进货查验记录和销售记录是否永久保存。</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750"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27</w:t>
            </w:r>
          </w:p>
        </w:tc>
        <w:tc>
          <w:tcPr>
            <w:tcW w:w="753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企业法定代表人（负责人）、质量管理人员是否有相关法律法规禁止从业的情形。</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750"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28</w:t>
            </w:r>
          </w:p>
        </w:tc>
        <w:tc>
          <w:tcPr>
            <w:tcW w:w="753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企业是否具有与经营范围和经营规模相适应、独立的经营场所和库房，经营场所和库房的面积是否满足经营要求。</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1266"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29</w:t>
            </w:r>
          </w:p>
        </w:tc>
        <w:tc>
          <w:tcPr>
            <w:tcW w:w="753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库房的选址、设计、布局、建造、改造和维护是否符合医疗器械贮存的要求，能防止医疗器械的混淆、差错或被污损，并具有符合医疗器械产品特性要求的贮存设施、设备。</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门店无库房</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841"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30</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对有特殊温湿度贮存要求的医疗器械，是否配备有效调控及监测温湿度的设备或者仪器。</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是</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933"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31</w:t>
            </w:r>
          </w:p>
        </w:tc>
        <w:tc>
          <w:tcPr>
            <w:tcW w:w="753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经营第三类医疗器械的企业，是否具有符合医疗器械经营质量管理要求的计算机信息管理系统，保证经营的产品可追溯。</w:t>
            </w:r>
            <w:r>
              <w:commentReference w:id="6"/>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未经营第三类医疗器械</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676"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32</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企业为其他医疗器械生产经营企业提供贮存、配送服务，是否符合以下要求：</w:t>
            </w:r>
            <w:r>
              <w:rPr>
                <w:rFonts w:ascii="Times New Roman" w:hAnsi="Times New Roman" w:eastAsia="仿宋_GB2312"/>
                <w:color w:val="000000"/>
                <w:kern w:val="0"/>
                <w:sz w:val="28"/>
                <w:szCs w:val="28"/>
              </w:rPr>
              <w:br w:type="textWrapping"/>
            </w:r>
            <w:r>
              <w:rPr>
                <w:rFonts w:ascii="Times New Roman" w:hAnsi="Times New Roman" w:eastAsia="仿宋_GB2312"/>
                <w:color w:val="000000"/>
                <w:kern w:val="0"/>
                <w:sz w:val="28"/>
                <w:szCs w:val="28"/>
              </w:rPr>
              <w:t>（一）具备从事现代物流储运业务的条件；</w:t>
            </w:r>
            <w:r>
              <w:rPr>
                <w:rFonts w:ascii="Times New Roman" w:hAnsi="Times New Roman" w:eastAsia="仿宋_GB2312"/>
                <w:color w:val="000000"/>
                <w:kern w:val="0"/>
                <w:sz w:val="28"/>
                <w:szCs w:val="28"/>
              </w:rPr>
              <w:br w:type="textWrapping"/>
            </w:r>
            <w:r>
              <w:rPr>
                <w:rFonts w:ascii="Times New Roman" w:hAnsi="Times New Roman" w:eastAsia="仿宋_GB2312"/>
                <w:color w:val="000000"/>
                <w:kern w:val="0"/>
                <w:sz w:val="28"/>
                <w:szCs w:val="28"/>
              </w:rPr>
              <w:t>（二）具有与委托方实施实时电子数据交换和实现产品经营全过程可追溯、可追踪管理的计算机信息平台和技术手段；</w:t>
            </w:r>
            <w:r>
              <w:rPr>
                <w:rFonts w:ascii="Times New Roman" w:hAnsi="Times New Roman" w:eastAsia="仿宋_GB2312"/>
                <w:color w:val="000000"/>
                <w:kern w:val="0"/>
                <w:sz w:val="28"/>
                <w:szCs w:val="28"/>
              </w:rPr>
              <w:br w:type="textWrapping"/>
            </w:r>
            <w:r>
              <w:rPr>
                <w:rFonts w:ascii="Times New Roman" w:hAnsi="Times New Roman" w:eastAsia="仿宋_GB2312"/>
                <w:color w:val="000000"/>
                <w:kern w:val="0"/>
                <w:sz w:val="28"/>
                <w:szCs w:val="28"/>
              </w:rPr>
              <w:t>（三）具有接受食品药品监督管理部门电子监管的数据接口；</w:t>
            </w:r>
            <w:r>
              <w:rPr>
                <w:rFonts w:ascii="Times New Roman" w:hAnsi="Times New Roman" w:eastAsia="仿宋_GB2312"/>
                <w:color w:val="000000"/>
                <w:kern w:val="0"/>
                <w:sz w:val="28"/>
                <w:szCs w:val="28"/>
              </w:rPr>
              <w:br w:type="textWrapping"/>
            </w:r>
            <w:r>
              <w:rPr>
                <w:rFonts w:ascii="Times New Roman" w:hAnsi="Times New Roman" w:eastAsia="仿宋_GB2312"/>
                <w:color w:val="000000"/>
                <w:kern w:val="0"/>
                <w:sz w:val="28"/>
                <w:szCs w:val="28"/>
              </w:rPr>
              <w:t>（四）食品药品监督管理部门的其他有关要求。</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未提供此项服务</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750"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33</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企业在采购前是否审核供货者的合法资格、所购入医疗器械的合法性并获取加盖供货者公章的相关证明文件或复印件。</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1383"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color w:val="000000"/>
                <w:kern w:val="0"/>
                <w:sz w:val="22"/>
              </w:rPr>
            </w:pPr>
            <w:r>
              <w:rPr>
                <w:rFonts w:ascii="Times New Roman" w:hAnsi="Times New Roman" w:eastAsia="仿宋_GB2312"/>
                <w:color w:val="000000"/>
                <w:kern w:val="0"/>
                <w:sz w:val="28"/>
                <w:szCs w:val="28"/>
              </w:rPr>
              <w:t>34</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企业采购记录是否列明医疗器械的名称、规格（型号）、注册证号或备案凭证号、单位、数量、单价、金额、供货者、购货日期等。</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7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color w:val="000000"/>
                <w:kern w:val="0"/>
                <w:sz w:val="28"/>
                <w:szCs w:val="28"/>
              </w:rPr>
              <w:t>35</w:t>
            </w:r>
          </w:p>
        </w:tc>
        <w:tc>
          <w:tcPr>
            <w:tcW w:w="7539"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b/>
                <w:bCs/>
                <w:color w:val="000000"/>
                <w:kern w:val="0"/>
                <w:sz w:val="28"/>
                <w:szCs w:val="28"/>
              </w:rPr>
            </w:pPr>
            <w:r>
              <w:rPr>
                <w:rFonts w:ascii="Times New Roman" w:hAnsi="Times New Roman" w:eastAsia="仿宋_GB2312"/>
                <w:color w:val="000000"/>
                <w:kern w:val="0"/>
                <w:sz w:val="28"/>
                <w:szCs w:val="28"/>
              </w:rPr>
              <w:t>验收人员是否对医疗器械的外观、包装、标签以及合格证明文件等进行检查、核对，并做好验收记录。</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b/>
                <w:bCs/>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b/>
                <w:bCs/>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841" w:hRule="atLeast"/>
        </w:trPr>
        <w:tc>
          <w:tcPr>
            <w:tcW w:w="7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36</w:t>
            </w:r>
          </w:p>
        </w:tc>
        <w:tc>
          <w:tcPr>
            <w:tcW w:w="7539"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从事医疗器械批发业务的企业，是否将医疗器械批发销售给合法的购货者，销售前应当对购货者的证明文件、经营范围进行核实，建立购货者档案，保证医疗器械销售流向真实、合法。</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未开展医疗器械批发业务</w:t>
            </w:r>
          </w:p>
        </w:tc>
        <w:tc>
          <w:tcPr>
            <w:tcW w:w="1423"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r>
      <w:tr>
        <w:tblPrEx>
          <w:tblLayout w:type="fixed"/>
          <w:tblCellMar>
            <w:top w:w="0" w:type="dxa"/>
            <w:left w:w="108" w:type="dxa"/>
            <w:bottom w:w="0" w:type="dxa"/>
            <w:right w:w="108" w:type="dxa"/>
          </w:tblCellMar>
        </w:tblPrEx>
        <w:trPr>
          <w:trHeight w:val="2641" w:hRule="atLeast"/>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37</w:t>
            </w:r>
          </w:p>
        </w:tc>
        <w:tc>
          <w:tcPr>
            <w:tcW w:w="75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从事第二、第三类医疗器械批发以及第三类医疗器械零售业务的企业建立的销售记录是否包括以下内容：（一）医疗器械的名称、规格（型号）、注册证号或者备案凭证编号、数量、单价、金额；（二）医疗器械的生产批号或序列号、有效期、销售日期；（三）生产企业和生产企业许可证号（或者备案凭证编号）。</w:t>
            </w:r>
            <w:r>
              <w:commentReference w:id="7"/>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未从事第二类、第三类医疗器械批发业务，未经营第三类医疗器械</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r>
      <w:tr>
        <w:tblPrEx>
          <w:tblLayout w:type="fixed"/>
          <w:tblCellMar>
            <w:top w:w="0" w:type="dxa"/>
            <w:left w:w="108" w:type="dxa"/>
            <w:bottom w:w="0" w:type="dxa"/>
            <w:right w:w="108" w:type="dxa"/>
          </w:tblCellMar>
        </w:tblPrEx>
        <w:trPr>
          <w:trHeight w:val="1337" w:hRule="atLeast"/>
        </w:trPr>
        <w:tc>
          <w:tcPr>
            <w:tcW w:w="7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38</w:t>
            </w:r>
          </w:p>
        </w:tc>
        <w:tc>
          <w:tcPr>
            <w:tcW w:w="7539"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从事医疗器械批发业务的企业，销售记录是否包括购货者的名称、经营许可证号（或者备案凭证编号）、经营地址、联系方式。</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lang w:val="en-US" w:eastAsia="zh-CN"/>
              </w:rPr>
              <w:t>未开展医疗器械批发业务</w:t>
            </w:r>
          </w:p>
        </w:tc>
        <w:tc>
          <w:tcPr>
            <w:tcW w:w="1423"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r>
      <w:tr>
        <w:tblPrEx>
          <w:tblLayout w:type="fixed"/>
          <w:tblCellMar>
            <w:top w:w="0" w:type="dxa"/>
            <w:left w:w="108" w:type="dxa"/>
            <w:bottom w:w="0" w:type="dxa"/>
            <w:right w:w="108" w:type="dxa"/>
          </w:tblCellMar>
        </w:tblPrEx>
        <w:trPr>
          <w:trHeight w:val="375" w:hRule="atLeast"/>
        </w:trPr>
        <w:tc>
          <w:tcPr>
            <w:tcW w:w="11277"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b/>
                <w:bCs/>
                <w:color w:val="000000"/>
                <w:kern w:val="0"/>
                <w:sz w:val="28"/>
                <w:szCs w:val="28"/>
              </w:rPr>
            </w:pPr>
          </w:p>
        </w:tc>
        <w:tc>
          <w:tcPr>
            <w:tcW w:w="1417" w:type="dxa"/>
            <w:gridSpan w:val="5"/>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c>
          <w:tcPr>
            <w:tcW w:w="1450" w:type="dxa"/>
            <w:gridSpan w:val="2"/>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r>
      <w:tr>
        <w:tblPrEx>
          <w:tblLayout w:type="fixed"/>
          <w:tblCellMar>
            <w:top w:w="0" w:type="dxa"/>
            <w:left w:w="108" w:type="dxa"/>
            <w:bottom w:w="0" w:type="dxa"/>
            <w:right w:w="108" w:type="dxa"/>
          </w:tblCellMar>
        </w:tblPrEx>
        <w:trPr>
          <w:trHeight w:val="375" w:hRule="atLeast"/>
        </w:trPr>
        <w:tc>
          <w:tcPr>
            <w:tcW w:w="14144" w:type="dxa"/>
            <w:gridSpan w:val="12"/>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r>
              <w:rPr>
                <w:rFonts w:ascii="Times New Roman" w:hAnsi="Times New Roman" w:eastAsia="仿宋_GB2312"/>
                <w:b/>
                <w:bCs/>
                <w:color w:val="000000"/>
                <w:kern w:val="0"/>
                <w:sz w:val="28"/>
                <w:szCs w:val="28"/>
              </w:rPr>
              <w:t>质量负责人签名：</w:t>
            </w:r>
            <w:r>
              <w:commentReference w:id="8"/>
            </w:r>
            <w:r>
              <w:rPr>
                <w:rFonts w:ascii="Times New Roman" w:hAnsi="Times New Roman" w:eastAsia="仿宋_GB2312"/>
                <w:b/>
                <w:bCs/>
                <w:color w:val="000000"/>
                <w:kern w:val="0"/>
                <w:sz w:val="28"/>
                <w:szCs w:val="28"/>
              </w:rPr>
              <w:t xml:space="preserve">                                               联系方式：</w:t>
            </w:r>
          </w:p>
        </w:tc>
      </w:tr>
      <w:tr>
        <w:tblPrEx>
          <w:tblLayout w:type="fixed"/>
          <w:tblCellMar>
            <w:top w:w="0" w:type="dxa"/>
            <w:left w:w="108" w:type="dxa"/>
            <w:bottom w:w="0" w:type="dxa"/>
            <w:right w:w="108" w:type="dxa"/>
          </w:tblCellMar>
        </w:tblPrEx>
        <w:trPr>
          <w:trHeight w:val="375" w:hRule="atLeast"/>
        </w:trPr>
        <w:tc>
          <w:tcPr>
            <w:tcW w:w="14144" w:type="dxa"/>
            <w:gridSpan w:val="12"/>
            <w:tcBorders>
              <w:top w:val="nil"/>
              <w:left w:val="nil"/>
              <w:bottom w:val="nil"/>
              <w:right w:val="nil"/>
            </w:tcBorders>
            <w:shd w:val="clear" w:color="auto" w:fill="auto"/>
            <w:vAlign w:val="center"/>
          </w:tcPr>
          <w:p>
            <w:pPr>
              <w:widowControl/>
              <w:jc w:val="left"/>
              <w:rPr>
                <w:rFonts w:hint="default" w:ascii="Times New Roman" w:hAnsi="Times New Roman"/>
                <w:color w:val="000000"/>
                <w:kern w:val="0"/>
                <w:sz w:val="22"/>
                <w:lang w:val="en-US"/>
              </w:rPr>
            </w:pPr>
            <w:r>
              <w:rPr>
                <w:rFonts w:ascii="Times New Roman" w:hAnsi="Times New Roman" w:eastAsia="仿宋_GB2312"/>
                <w:b/>
                <w:bCs/>
                <w:color w:val="000000"/>
                <w:kern w:val="0"/>
                <w:sz w:val="28"/>
                <w:szCs w:val="28"/>
              </w:rPr>
              <w:t>企业法定代表人或企业负责人签名：</w:t>
            </w:r>
            <w:r>
              <w:commentReference w:id="9"/>
            </w:r>
            <w:r>
              <w:rPr>
                <w:rFonts w:ascii="Times New Roman" w:hAnsi="Times New Roman" w:eastAsia="仿宋_GB2312"/>
                <w:b/>
                <w:bCs/>
                <w:color w:val="000000"/>
                <w:kern w:val="0"/>
                <w:sz w:val="28"/>
                <w:szCs w:val="28"/>
              </w:rPr>
              <w:t xml:space="preserve">                               联系方式：</w:t>
            </w:r>
            <w:r>
              <w:rPr>
                <w:rFonts w:hint="eastAsia" w:ascii="Times New Roman" w:hAnsi="Times New Roman" w:eastAsia="仿宋_GB2312"/>
                <w:b/>
                <w:bCs/>
                <w:color w:val="000000"/>
                <w:kern w:val="0"/>
                <w:sz w:val="28"/>
                <w:szCs w:val="28"/>
                <w:lang w:val="en-US" w:eastAsia="zh-CN"/>
              </w:rPr>
              <w:t>13880583118</w:t>
            </w:r>
          </w:p>
        </w:tc>
      </w:tr>
    </w:tbl>
    <w:p>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zhongke" w:date="2019-05-23T05:18:34Z" w:initials="h">
    <w:p w14:paraId="733A3E74">
      <w:pPr>
        <w:pStyle w:val="2"/>
        <w:rPr>
          <w:rFonts w:hint="default" w:eastAsia="宋体"/>
          <w:lang w:val="en-US" w:eastAsia="zh-CN"/>
        </w:rPr>
      </w:pPr>
      <w:r>
        <w:rPr>
          <w:rFonts w:hint="eastAsia"/>
          <w:lang w:val="en-US" w:eastAsia="zh-CN"/>
        </w:rPr>
        <w:t>填写药店全称</w:t>
      </w:r>
    </w:p>
  </w:comment>
  <w:comment w:id="1" w:author="huzhongke" w:date="2019-05-23T05:18:57Z" w:initials="h">
    <w:p w14:paraId="25A00E97">
      <w:pPr>
        <w:pStyle w:val="2"/>
        <w:rPr>
          <w:rFonts w:hint="default" w:eastAsia="宋体"/>
          <w:lang w:val="en-US" w:eastAsia="zh-CN"/>
        </w:rPr>
      </w:pPr>
      <w:r>
        <w:rPr>
          <w:rFonts w:hint="eastAsia"/>
          <w:lang w:val="en-US" w:eastAsia="zh-CN"/>
        </w:rPr>
        <w:t>填写店长的姓名</w:t>
      </w:r>
    </w:p>
  </w:comment>
  <w:comment w:id="2" w:author="huzhongke" w:date="2019-05-23T05:02:33Z" w:initials="h">
    <w:p w14:paraId="2D3F2294">
      <w:pPr>
        <w:pStyle w:val="2"/>
        <w:rPr>
          <w:rFonts w:hint="eastAsia" w:asciiTheme="minorEastAsia" w:hAnsiTheme="minorEastAsia" w:eastAsiaTheme="minorEastAsia" w:cstheme="minorEastAsia"/>
          <w:sz w:val="21"/>
          <w:szCs w:val="21"/>
        </w:rPr>
      </w:pPr>
      <w:r>
        <w:rPr>
          <w:rFonts w:hint="eastAsia"/>
          <w:lang w:val="en-US" w:eastAsia="zh-CN"/>
        </w:rPr>
        <w:t>办理了三类医疗器械经营许可证的门店，</w:t>
      </w:r>
      <w:r>
        <w:rPr>
          <w:rFonts w:hint="eastAsia" w:asciiTheme="minorEastAsia" w:hAnsiTheme="minorEastAsia" w:eastAsiaTheme="minorEastAsia" w:cstheme="minorEastAsia"/>
          <w:sz w:val="21"/>
          <w:szCs w:val="21"/>
          <w:lang w:val="en-US" w:eastAsia="zh-CN"/>
        </w:rPr>
        <w:t>填写“</w:t>
      </w:r>
      <w:r>
        <w:rPr>
          <w:rFonts w:hint="eastAsia" w:asciiTheme="minorEastAsia" w:hAnsiTheme="minorEastAsia" w:eastAsiaTheme="minorEastAsia" w:cstheme="minorEastAsia"/>
          <w:color w:val="000000"/>
          <w:kern w:val="0"/>
          <w:sz w:val="21"/>
          <w:szCs w:val="21"/>
          <w:lang w:val="en-US" w:eastAsia="zh-CN"/>
        </w:rPr>
        <w:t>办理了第三类医疗器械经营许可证，在许可范围内经营</w:t>
      </w:r>
      <w:r>
        <w:rPr>
          <w:rFonts w:hint="eastAsia" w:asciiTheme="minorEastAsia" w:hAnsiTheme="minorEastAsia" w:eastAsiaTheme="minorEastAsia" w:cstheme="minorEastAsia"/>
          <w:sz w:val="21"/>
          <w:szCs w:val="21"/>
          <w:lang w:val="en-US" w:eastAsia="zh-CN"/>
        </w:rPr>
        <w:t>”</w:t>
      </w:r>
    </w:p>
  </w:comment>
  <w:comment w:id="3" w:author="huzhongke" w:date="2019-05-23T05:07:58Z" w:initials="h">
    <w:p w14:paraId="7C97719C">
      <w:pPr>
        <w:pStyle w:val="2"/>
      </w:pPr>
      <w:r>
        <w:rPr>
          <w:rFonts w:hint="eastAsia"/>
          <w:lang w:val="en-US" w:eastAsia="zh-CN"/>
        </w:rPr>
        <w:t>办理了三类医疗器械经营许可证的门店，填写“建立并执行第三类医疗器械销售记录制度”</w:t>
      </w:r>
    </w:p>
  </w:comment>
  <w:comment w:id="4" w:author="huzhongke" w:date="2019-05-23T04:52:56Z" w:initials="h">
    <w:p w14:paraId="23FE03E2">
      <w:pPr>
        <w:pStyle w:val="2"/>
        <w:rPr>
          <w:rFonts w:hint="default" w:eastAsia="宋体"/>
          <w:lang w:val="en-US" w:eastAsia="zh-CN"/>
        </w:rPr>
      </w:pPr>
      <w:r>
        <w:rPr>
          <w:rFonts w:hint="eastAsia"/>
          <w:lang w:val="en-US" w:eastAsia="zh-CN"/>
        </w:rPr>
        <w:t>办理了三类医疗器械经营许可证的门店，填写“是”</w:t>
      </w:r>
    </w:p>
  </w:comment>
  <w:comment w:id="5" w:author="huzhongke" w:date="2019-05-23T05:10:19Z" w:initials="h">
    <w:p w14:paraId="2EF355A3">
      <w:pPr>
        <w:pStyle w:val="2"/>
      </w:pPr>
      <w:r>
        <w:rPr>
          <w:rFonts w:hint="eastAsia"/>
          <w:lang w:val="en-US" w:eastAsia="zh-CN"/>
        </w:rPr>
        <w:t>办理了三类医疗器械经营许可证的门店，填写“是”</w:t>
      </w:r>
    </w:p>
  </w:comment>
  <w:comment w:id="6" w:author="huzhongke" w:date="2019-05-23T05:12:05Z" w:initials="h">
    <w:p w14:paraId="60F32BBA">
      <w:pPr>
        <w:pStyle w:val="2"/>
      </w:pPr>
      <w:r>
        <w:rPr>
          <w:rFonts w:hint="eastAsia"/>
          <w:lang w:val="en-US" w:eastAsia="zh-CN"/>
        </w:rPr>
        <w:t>办理了三类医疗器械经营许可证的门店，填写“有”</w:t>
      </w:r>
    </w:p>
  </w:comment>
  <w:comment w:id="7" w:author="huzhongke" w:date="2019-05-23T05:13:11Z" w:initials="h">
    <w:p w14:paraId="762B2D8B">
      <w:pPr>
        <w:pStyle w:val="2"/>
      </w:pPr>
      <w:r>
        <w:rPr>
          <w:rFonts w:hint="eastAsia"/>
          <w:lang w:val="en-US" w:eastAsia="zh-CN"/>
        </w:rPr>
        <w:t>办理了三类医疗器械经营许可证的门店，填写“是”</w:t>
      </w:r>
    </w:p>
  </w:comment>
  <w:comment w:id="8" w:author="huzhongke" w:date="2019-05-23T05:21:20Z" w:initials="h">
    <w:p w14:paraId="6E787784">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lang w:val="en-US" w:eastAsia="zh-CN"/>
        </w:rPr>
        <w:t>无器械许可证的，填写药品许可证上的质量负责人</w:t>
      </w:r>
    </w:p>
    <w:p w14:paraId="5D8A3294">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eastAsia="宋体"/>
          <w:lang w:val="en-US" w:eastAsia="zh-CN"/>
        </w:rPr>
      </w:pPr>
      <w:r>
        <w:rPr>
          <w:rFonts w:hint="eastAsia"/>
          <w:sz w:val="21"/>
          <w:szCs w:val="21"/>
          <w:lang w:val="en-US" w:eastAsia="zh-CN"/>
        </w:rPr>
        <w:t>有三类医疗器械许可证的填写器械许可证的质量负责人</w:t>
      </w:r>
    </w:p>
  </w:comment>
  <w:comment w:id="9" w:author="huzhongke" w:date="2019-05-23T05:23:14Z" w:initials="h">
    <w:p w14:paraId="51376037">
      <w:pPr>
        <w:pStyle w:val="2"/>
        <w:rPr>
          <w:rFonts w:hint="eastAsia"/>
          <w:lang w:val="en-US" w:eastAsia="zh-CN"/>
        </w:rPr>
      </w:pPr>
      <w:r>
        <w:rPr>
          <w:rFonts w:hint="eastAsia"/>
          <w:lang w:val="en-US" w:eastAsia="zh-CN"/>
        </w:rPr>
        <w:t>无器械许可证的，填写药品许可证上的企业负责人</w:t>
      </w:r>
    </w:p>
    <w:p w14:paraId="273A480C">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eastAsia="宋体"/>
          <w:lang w:val="en-US" w:eastAsia="zh-CN"/>
        </w:rPr>
      </w:pPr>
      <w:r>
        <w:rPr>
          <w:rFonts w:hint="eastAsia"/>
          <w:sz w:val="21"/>
          <w:szCs w:val="21"/>
          <w:lang w:val="en-US" w:eastAsia="zh-CN"/>
        </w:rPr>
        <w:t>有三类医疗器械许可证的填写器械许可证的企业负责人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3A3E74" w15:done="0"/>
  <w15:commentEx w15:paraId="25A00E97" w15:done="0"/>
  <w15:commentEx w15:paraId="2D3F2294" w15:done="0"/>
  <w15:commentEx w15:paraId="7C97719C" w15:done="0"/>
  <w15:commentEx w15:paraId="23FE03E2" w15:done="0"/>
  <w15:commentEx w15:paraId="2EF355A3" w15:done="0"/>
  <w15:commentEx w15:paraId="60F32BBA" w15:done="0"/>
  <w15:commentEx w15:paraId="762B2D8B" w15:done="0"/>
  <w15:commentEx w15:paraId="5D8A3294" w15:done="0"/>
  <w15:commentEx w15:paraId="273A48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zhongke">
    <w15:presenceInfo w15:providerId="None" w15:userId="huzhong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BC"/>
    <w:rsid w:val="0004570C"/>
    <w:rsid w:val="000A1AB6"/>
    <w:rsid w:val="004732BC"/>
    <w:rsid w:val="043C1437"/>
    <w:rsid w:val="07F10CCF"/>
    <w:rsid w:val="0A204791"/>
    <w:rsid w:val="0BAB13B1"/>
    <w:rsid w:val="0C5924EA"/>
    <w:rsid w:val="0D727F3D"/>
    <w:rsid w:val="18A94D03"/>
    <w:rsid w:val="21981527"/>
    <w:rsid w:val="2A5F3E76"/>
    <w:rsid w:val="2B126C5D"/>
    <w:rsid w:val="3B461E31"/>
    <w:rsid w:val="41BB5443"/>
    <w:rsid w:val="47D64E7D"/>
    <w:rsid w:val="4B450262"/>
    <w:rsid w:val="52C12067"/>
    <w:rsid w:val="733D2F46"/>
    <w:rsid w:val="7D03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370</Words>
  <Characters>2111</Characters>
  <Lines>17</Lines>
  <Paragraphs>4</Paragraphs>
  <TotalTime>0</TotalTime>
  <ScaleCrop>false</ScaleCrop>
  <LinksUpToDate>false</LinksUpToDate>
  <CharactersWithSpaces>2477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2019-05-16T07:28:00Z</dcterms:created>
  <dc:creator>Administrator</dc:creator>
  <cp:lastModifiedBy>明登银</cp:lastModifiedBy>
  <dcterms:modified xsi:type="dcterms:W3CDTF">2019-05-24T07:27:08Z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