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71"/>
        <w:gridCol w:w="734"/>
        <w:gridCol w:w="2542"/>
        <w:gridCol w:w="645"/>
        <w:gridCol w:w="5263"/>
        <w:gridCol w:w="910"/>
        <w:gridCol w:w="1766"/>
      </w:tblGrid>
      <w:tr w:rsidR="00115AFF" w:rsidTr="00C36A83">
        <w:trPr>
          <w:trHeight w:val="630"/>
        </w:trPr>
        <w:tc>
          <w:tcPr>
            <w:tcW w:w="13631" w:type="dxa"/>
            <w:gridSpan w:val="7"/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方正小标宋简体"/>
                <w:color w:val="000000"/>
                <w:sz w:val="48"/>
                <w:szCs w:val="48"/>
              </w:rPr>
            </w:pP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零售药店协议管理申请评估表</w:t>
            </w:r>
          </w:p>
        </w:tc>
      </w:tr>
      <w:tr w:rsidR="00115AFF" w:rsidTr="00C36A83">
        <w:trPr>
          <w:trHeight w:val="660"/>
        </w:trPr>
        <w:tc>
          <w:tcPr>
            <w:tcW w:w="1771" w:type="dxa"/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</w:rPr>
              <w:t>医药机构（盖章）：</w:t>
            </w:r>
          </w:p>
        </w:tc>
        <w:tc>
          <w:tcPr>
            <w:tcW w:w="734" w:type="dxa"/>
            <w:vAlign w:val="center"/>
          </w:tcPr>
          <w:p w:rsidR="00115AFF" w:rsidRDefault="00115AFF" w:rsidP="00C36A83">
            <w:pPr>
              <w:rPr>
                <w:rFonts w:eastAsia="宋体"/>
                <w:b/>
                <w:color w:val="000000"/>
                <w:sz w:val="20"/>
              </w:rPr>
            </w:pPr>
          </w:p>
        </w:tc>
        <w:tc>
          <w:tcPr>
            <w:tcW w:w="2542" w:type="dxa"/>
            <w:vAlign w:val="center"/>
          </w:tcPr>
          <w:p w:rsidR="00115AFF" w:rsidRDefault="00115AFF" w:rsidP="00C36A83">
            <w:pPr>
              <w:rPr>
                <w:rFonts w:eastAsia="宋体"/>
                <w:b/>
                <w:color w:val="000000"/>
                <w:sz w:val="20"/>
              </w:rPr>
            </w:pPr>
          </w:p>
        </w:tc>
        <w:tc>
          <w:tcPr>
            <w:tcW w:w="645" w:type="dxa"/>
            <w:vAlign w:val="center"/>
          </w:tcPr>
          <w:p w:rsidR="00115AFF" w:rsidRDefault="00115AFF" w:rsidP="00C36A83">
            <w:pPr>
              <w:rPr>
                <w:rFonts w:eastAsia="宋体"/>
                <w:b/>
                <w:color w:val="000000"/>
                <w:sz w:val="20"/>
              </w:rPr>
            </w:pPr>
          </w:p>
        </w:tc>
        <w:tc>
          <w:tcPr>
            <w:tcW w:w="5263" w:type="dxa"/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</w:rPr>
              <w:t xml:space="preserve">                  </w:t>
            </w:r>
            <w:r>
              <w:rPr>
                <w:rFonts w:eastAsia="宋体"/>
                <w:b/>
                <w:color w:val="000000"/>
                <w:kern w:val="0"/>
                <w:sz w:val="20"/>
              </w:rPr>
              <w:t>评估时间：</w:t>
            </w:r>
          </w:p>
        </w:tc>
        <w:tc>
          <w:tcPr>
            <w:tcW w:w="910" w:type="dxa"/>
            <w:vAlign w:val="center"/>
          </w:tcPr>
          <w:p w:rsidR="00115AFF" w:rsidRDefault="00115AFF" w:rsidP="00C36A83">
            <w:pPr>
              <w:rPr>
                <w:rFonts w:eastAsia="宋体"/>
                <w:b/>
                <w:color w:val="000000"/>
                <w:sz w:val="20"/>
              </w:rPr>
            </w:pPr>
          </w:p>
        </w:tc>
        <w:tc>
          <w:tcPr>
            <w:tcW w:w="1766" w:type="dxa"/>
            <w:vAlign w:val="bottom"/>
          </w:tcPr>
          <w:p w:rsidR="00115AFF" w:rsidRDefault="00115AFF" w:rsidP="00C36A83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115AFF" w:rsidTr="00C36A83">
        <w:trPr>
          <w:trHeight w:val="420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</w:rPr>
              <w:t>评分项目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</w:rPr>
              <w:t>评估指标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</w:rPr>
              <w:t>分值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</w:rPr>
              <w:t>评估标准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</w:rPr>
              <w:t>得分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</w:rPr>
              <w:t>备注</w:t>
            </w:r>
          </w:p>
        </w:tc>
      </w:tr>
      <w:tr w:rsidR="00115AFF" w:rsidTr="00C36A83">
        <w:trPr>
          <w:trHeight w:val="410"/>
        </w:trPr>
        <w:tc>
          <w:tcPr>
            <w:tcW w:w="13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b/>
                <w:color w:val="000000"/>
                <w:sz w:val="28"/>
                <w:szCs w:val="28"/>
              </w:rPr>
            </w:pPr>
            <w:r>
              <w:rPr>
                <w:rFonts w:eastAsia="宋体"/>
                <w:b/>
                <w:color w:val="000000"/>
                <w:kern w:val="0"/>
                <w:sz w:val="28"/>
                <w:szCs w:val="28"/>
              </w:rPr>
              <w:t>一、基础管理</w:t>
            </w:r>
            <w:r>
              <w:rPr>
                <w:rFonts w:eastAsia="宋体"/>
                <w:b/>
                <w:color w:val="000000"/>
                <w:kern w:val="0"/>
                <w:sz w:val="28"/>
                <w:szCs w:val="28"/>
              </w:rPr>
              <w:t xml:space="preserve"> 20</w:t>
            </w:r>
            <w:r>
              <w:rPr>
                <w:rFonts w:eastAsia="宋体"/>
                <w:b/>
                <w:color w:val="000000"/>
                <w:kern w:val="0"/>
                <w:sz w:val="28"/>
                <w:szCs w:val="28"/>
              </w:rPr>
              <w:t>分</w:t>
            </w:r>
          </w:p>
        </w:tc>
      </w:tr>
      <w:tr w:rsidR="00115AFF" w:rsidTr="00C36A83">
        <w:trPr>
          <w:trHeight w:val="510"/>
        </w:trPr>
        <w:tc>
          <w:tcPr>
            <w:tcW w:w="17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</w:rPr>
              <w:t>制度建设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建立药品进销</w:t>
            </w:r>
            <w:proofErr w:type="gramStart"/>
            <w:r>
              <w:rPr>
                <w:rFonts w:eastAsia="宋体"/>
                <w:color w:val="000000"/>
                <w:kern w:val="0"/>
                <w:sz w:val="20"/>
              </w:rPr>
              <w:t>存制度</w:t>
            </w:r>
            <w:proofErr w:type="gramEnd"/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5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建立进销存登记、台账、信息管理等相关制度，有相关纸质文件存档得</w:t>
            </w:r>
            <w:r>
              <w:rPr>
                <w:rFonts w:eastAsia="宋体"/>
                <w:color w:val="000000"/>
                <w:kern w:val="0"/>
                <w:sz w:val="20"/>
              </w:rPr>
              <w:t>1</w:t>
            </w:r>
            <w:r>
              <w:rPr>
                <w:rFonts w:eastAsia="宋体"/>
                <w:color w:val="000000"/>
                <w:kern w:val="0"/>
                <w:sz w:val="20"/>
              </w:rPr>
              <w:t>分，制度上墙得</w:t>
            </w:r>
            <w:r>
              <w:rPr>
                <w:rFonts w:eastAsia="宋体"/>
                <w:color w:val="000000"/>
                <w:kern w:val="0"/>
                <w:sz w:val="20"/>
              </w:rPr>
              <w:t>1</w:t>
            </w:r>
            <w:r>
              <w:rPr>
                <w:rFonts w:eastAsia="宋体"/>
                <w:color w:val="000000"/>
                <w:kern w:val="0"/>
                <w:sz w:val="20"/>
              </w:rPr>
              <w:t>分；提供</w:t>
            </w:r>
            <w:proofErr w:type="gramStart"/>
            <w:r>
              <w:rPr>
                <w:rFonts w:eastAsia="宋体"/>
                <w:color w:val="000000"/>
                <w:kern w:val="0"/>
                <w:sz w:val="20"/>
              </w:rPr>
              <w:t>购销存台账</w:t>
            </w:r>
            <w:proofErr w:type="gramEnd"/>
            <w:r>
              <w:rPr>
                <w:rFonts w:eastAsia="宋体"/>
                <w:color w:val="000000"/>
                <w:kern w:val="0"/>
                <w:sz w:val="20"/>
              </w:rPr>
              <w:t>、盘点表得</w:t>
            </w:r>
            <w:r>
              <w:rPr>
                <w:rFonts w:eastAsia="宋体"/>
                <w:color w:val="000000"/>
                <w:kern w:val="0"/>
                <w:sz w:val="20"/>
              </w:rPr>
              <w:t>1</w:t>
            </w:r>
            <w:r>
              <w:rPr>
                <w:rFonts w:eastAsia="宋体"/>
                <w:color w:val="000000"/>
                <w:kern w:val="0"/>
                <w:sz w:val="20"/>
              </w:rPr>
              <w:t>分。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left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left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 w:rsidR="00115AFF" w:rsidTr="00C36A83">
        <w:trPr>
          <w:trHeight w:val="1035"/>
        </w:trPr>
        <w:tc>
          <w:tcPr>
            <w:tcW w:w="17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center"/>
              <w:rPr>
                <w:rFonts w:eastAsia="宋体"/>
                <w:b/>
                <w:color w:val="000000"/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建立财务管理制度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建立结算账户、现金管理等相关财务制度，有相关纸质文件存档得</w:t>
            </w:r>
            <w:r>
              <w:rPr>
                <w:rFonts w:eastAsia="宋体"/>
                <w:color w:val="000000"/>
                <w:kern w:val="0"/>
                <w:sz w:val="20"/>
              </w:rPr>
              <w:t>1</w:t>
            </w:r>
            <w:r>
              <w:rPr>
                <w:rFonts w:eastAsia="宋体"/>
                <w:color w:val="000000"/>
                <w:kern w:val="0"/>
                <w:sz w:val="20"/>
              </w:rPr>
              <w:t>分，制度上墙得</w:t>
            </w:r>
            <w:r>
              <w:rPr>
                <w:rFonts w:eastAsia="宋体"/>
                <w:color w:val="000000"/>
                <w:kern w:val="0"/>
                <w:sz w:val="20"/>
              </w:rPr>
              <w:t>1</w:t>
            </w:r>
            <w:r>
              <w:rPr>
                <w:rFonts w:eastAsia="宋体"/>
                <w:color w:val="000000"/>
                <w:kern w:val="0"/>
                <w:sz w:val="20"/>
              </w:rPr>
              <w:t>分；开立一个基本存款户（连锁药店总公司或分公司开立基本存款户均可），以账户转账支付方式结算各项商品购置款项得</w:t>
            </w:r>
            <w:r>
              <w:rPr>
                <w:rFonts w:eastAsia="宋体"/>
                <w:color w:val="000000"/>
                <w:kern w:val="0"/>
                <w:sz w:val="20"/>
              </w:rPr>
              <w:t>1</w:t>
            </w:r>
            <w:r>
              <w:rPr>
                <w:rFonts w:eastAsia="宋体"/>
                <w:color w:val="000000"/>
                <w:kern w:val="0"/>
                <w:sz w:val="20"/>
              </w:rPr>
              <w:t>分。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left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left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 w:rsidR="00115AFF" w:rsidTr="00C36A83">
        <w:trPr>
          <w:trHeight w:val="630"/>
        </w:trPr>
        <w:tc>
          <w:tcPr>
            <w:tcW w:w="17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center"/>
              <w:rPr>
                <w:rFonts w:eastAsia="宋体"/>
                <w:b/>
                <w:color w:val="000000"/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建立</w:t>
            </w:r>
            <w:proofErr w:type="gramStart"/>
            <w:r>
              <w:rPr>
                <w:rFonts w:eastAsia="宋体"/>
                <w:color w:val="000000"/>
                <w:kern w:val="0"/>
                <w:sz w:val="20"/>
              </w:rPr>
              <w:t>医</w:t>
            </w:r>
            <w:proofErr w:type="gramEnd"/>
            <w:r>
              <w:rPr>
                <w:rFonts w:eastAsia="宋体"/>
                <w:color w:val="000000"/>
                <w:kern w:val="0"/>
                <w:sz w:val="20"/>
              </w:rPr>
              <w:t>保违规处理制度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建立规范的制度，有相关纸质文件存档得</w:t>
            </w:r>
            <w:r>
              <w:rPr>
                <w:rFonts w:eastAsia="宋体"/>
                <w:color w:val="000000"/>
                <w:kern w:val="0"/>
                <w:sz w:val="20"/>
              </w:rPr>
              <w:t>1</w:t>
            </w:r>
            <w:r>
              <w:rPr>
                <w:rFonts w:eastAsia="宋体"/>
                <w:color w:val="000000"/>
                <w:kern w:val="0"/>
                <w:sz w:val="20"/>
              </w:rPr>
              <w:t>分，制度上墙得</w:t>
            </w:r>
            <w:r>
              <w:rPr>
                <w:rFonts w:eastAsia="宋体"/>
                <w:color w:val="000000"/>
                <w:kern w:val="0"/>
                <w:sz w:val="20"/>
              </w:rPr>
              <w:t>1</w:t>
            </w:r>
            <w:r>
              <w:rPr>
                <w:rFonts w:eastAsia="宋体"/>
                <w:color w:val="000000"/>
                <w:kern w:val="0"/>
                <w:sz w:val="20"/>
              </w:rPr>
              <w:t>分。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left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left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 w:rsidR="00115AFF" w:rsidTr="00C36A83">
        <w:trPr>
          <w:trHeight w:val="630"/>
        </w:trPr>
        <w:tc>
          <w:tcPr>
            <w:tcW w:w="17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center"/>
              <w:rPr>
                <w:rFonts w:eastAsia="宋体"/>
                <w:b/>
                <w:color w:val="000000"/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制定参保人员刷卡流程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建立参保人员购药、结算流程，公示</w:t>
            </w:r>
            <w:proofErr w:type="gramStart"/>
            <w:r>
              <w:rPr>
                <w:rFonts w:eastAsia="宋体"/>
                <w:color w:val="000000"/>
                <w:kern w:val="0"/>
                <w:sz w:val="20"/>
              </w:rPr>
              <w:t>医</w:t>
            </w:r>
            <w:proofErr w:type="gramEnd"/>
            <w:r>
              <w:rPr>
                <w:rFonts w:eastAsia="宋体"/>
                <w:color w:val="000000"/>
                <w:kern w:val="0"/>
                <w:sz w:val="20"/>
              </w:rPr>
              <w:t>保政策，有相关纸质文件存档得</w:t>
            </w:r>
            <w:r>
              <w:rPr>
                <w:rFonts w:eastAsia="宋体"/>
                <w:color w:val="000000"/>
                <w:kern w:val="0"/>
                <w:sz w:val="20"/>
              </w:rPr>
              <w:t>1</w:t>
            </w:r>
            <w:r>
              <w:rPr>
                <w:rFonts w:eastAsia="宋体"/>
                <w:color w:val="000000"/>
                <w:kern w:val="0"/>
                <w:sz w:val="20"/>
              </w:rPr>
              <w:t>分，制度上墙得</w:t>
            </w:r>
            <w:r>
              <w:rPr>
                <w:rFonts w:eastAsia="宋体"/>
                <w:color w:val="000000"/>
                <w:kern w:val="0"/>
                <w:sz w:val="20"/>
              </w:rPr>
              <w:t>2</w:t>
            </w:r>
            <w:r>
              <w:rPr>
                <w:rFonts w:eastAsia="宋体"/>
                <w:color w:val="000000"/>
                <w:kern w:val="0"/>
                <w:sz w:val="20"/>
              </w:rPr>
              <w:t>分。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left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left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 w:rsidR="00115AFF" w:rsidTr="00C36A83">
        <w:trPr>
          <w:trHeight w:val="390"/>
        </w:trPr>
        <w:tc>
          <w:tcPr>
            <w:tcW w:w="17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center"/>
              <w:rPr>
                <w:rFonts w:eastAsia="宋体"/>
                <w:b/>
                <w:color w:val="000000"/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税务制度执行情况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能提供符合税务管理要求的专用发票得</w:t>
            </w:r>
            <w:r>
              <w:rPr>
                <w:rFonts w:eastAsia="宋体"/>
                <w:color w:val="000000"/>
                <w:kern w:val="0"/>
                <w:sz w:val="20"/>
              </w:rPr>
              <w:t>2</w:t>
            </w:r>
            <w:r>
              <w:rPr>
                <w:rFonts w:eastAsia="宋体"/>
                <w:color w:val="000000"/>
                <w:kern w:val="0"/>
                <w:sz w:val="20"/>
              </w:rPr>
              <w:t>分。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left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left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 w:rsidR="00115AFF" w:rsidTr="00C36A83">
        <w:trPr>
          <w:trHeight w:val="67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proofErr w:type="gramStart"/>
            <w:r>
              <w:rPr>
                <w:rFonts w:eastAsia="宋体"/>
                <w:b/>
                <w:color w:val="000000"/>
                <w:kern w:val="0"/>
                <w:sz w:val="20"/>
              </w:rPr>
              <w:t>医</w:t>
            </w:r>
            <w:proofErr w:type="gramEnd"/>
            <w:r>
              <w:rPr>
                <w:rFonts w:eastAsia="宋体"/>
                <w:b/>
                <w:color w:val="000000"/>
                <w:kern w:val="0"/>
                <w:sz w:val="20"/>
              </w:rPr>
              <w:t>保管理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6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配备专（兼）职</w:t>
            </w:r>
            <w:proofErr w:type="gramStart"/>
            <w:r>
              <w:rPr>
                <w:rFonts w:eastAsia="宋体"/>
                <w:color w:val="000000"/>
                <w:kern w:val="0"/>
                <w:sz w:val="20"/>
              </w:rPr>
              <w:t>医</w:t>
            </w:r>
            <w:proofErr w:type="gramEnd"/>
            <w:r>
              <w:rPr>
                <w:rFonts w:eastAsia="宋体"/>
                <w:color w:val="000000"/>
                <w:kern w:val="0"/>
                <w:sz w:val="20"/>
              </w:rPr>
              <w:t>保管理人员，开展</w:t>
            </w:r>
            <w:proofErr w:type="gramStart"/>
            <w:r>
              <w:rPr>
                <w:rFonts w:eastAsia="宋体"/>
                <w:color w:val="000000"/>
                <w:kern w:val="0"/>
                <w:sz w:val="20"/>
              </w:rPr>
              <w:t>医</w:t>
            </w:r>
            <w:proofErr w:type="gramEnd"/>
            <w:r>
              <w:rPr>
                <w:rFonts w:eastAsia="宋体"/>
                <w:color w:val="000000"/>
                <w:kern w:val="0"/>
                <w:sz w:val="20"/>
              </w:rPr>
              <w:t>保管</w:t>
            </w:r>
            <w:proofErr w:type="gramStart"/>
            <w:r>
              <w:rPr>
                <w:rFonts w:eastAsia="宋体"/>
                <w:color w:val="000000"/>
                <w:kern w:val="0"/>
                <w:sz w:val="20"/>
              </w:rPr>
              <w:t>理相关</w:t>
            </w:r>
            <w:proofErr w:type="gramEnd"/>
            <w:r>
              <w:rPr>
                <w:rFonts w:eastAsia="宋体"/>
                <w:color w:val="000000"/>
                <w:kern w:val="0"/>
                <w:sz w:val="20"/>
              </w:rPr>
              <w:t>培训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结合第</w:t>
            </w:r>
            <w:r>
              <w:rPr>
                <w:rFonts w:eastAsia="宋体"/>
                <w:color w:val="000000"/>
                <w:kern w:val="0"/>
                <w:sz w:val="20"/>
              </w:rPr>
              <w:t>7</w:t>
            </w:r>
            <w:r>
              <w:rPr>
                <w:rFonts w:eastAsia="宋体"/>
                <w:color w:val="000000"/>
                <w:kern w:val="0"/>
                <w:sz w:val="20"/>
              </w:rPr>
              <w:t>项，有专（兼）</w:t>
            </w:r>
            <w:proofErr w:type="gramStart"/>
            <w:r>
              <w:rPr>
                <w:rFonts w:eastAsia="宋体"/>
                <w:color w:val="000000"/>
                <w:kern w:val="0"/>
                <w:sz w:val="20"/>
              </w:rPr>
              <w:t>职管理</w:t>
            </w:r>
            <w:proofErr w:type="gramEnd"/>
            <w:r>
              <w:rPr>
                <w:rFonts w:eastAsia="宋体"/>
                <w:color w:val="000000"/>
                <w:kern w:val="0"/>
                <w:sz w:val="20"/>
              </w:rPr>
              <w:t>人员的得</w:t>
            </w:r>
            <w:r>
              <w:rPr>
                <w:rFonts w:eastAsia="宋体"/>
                <w:color w:val="000000"/>
                <w:kern w:val="0"/>
                <w:sz w:val="20"/>
              </w:rPr>
              <w:t>1</w:t>
            </w:r>
            <w:r>
              <w:rPr>
                <w:rFonts w:eastAsia="宋体"/>
                <w:color w:val="000000"/>
                <w:kern w:val="0"/>
                <w:sz w:val="20"/>
              </w:rPr>
              <w:t>分，开展了</w:t>
            </w:r>
            <w:proofErr w:type="gramStart"/>
            <w:r>
              <w:rPr>
                <w:rFonts w:eastAsia="宋体"/>
                <w:color w:val="000000"/>
                <w:kern w:val="0"/>
                <w:sz w:val="20"/>
              </w:rPr>
              <w:t>医</w:t>
            </w:r>
            <w:proofErr w:type="gramEnd"/>
            <w:r>
              <w:rPr>
                <w:rFonts w:eastAsia="宋体"/>
                <w:color w:val="000000"/>
                <w:kern w:val="0"/>
                <w:sz w:val="20"/>
              </w:rPr>
              <w:t>保管</w:t>
            </w:r>
            <w:proofErr w:type="gramStart"/>
            <w:r>
              <w:rPr>
                <w:rFonts w:eastAsia="宋体"/>
                <w:color w:val="000000"/>
                <w:kern w:val="0"/>
                <w:sz w:val="20"/>
              </w:rPr>
              <w:t>理相关</w:t>
            </w:r>
            <w:proofErr w:type="gramEnd"/>
            <w:r>
              <w:rPr>
                <w:rFonts w:eastAsia="宋体"/>
                <w:color w:val="000000"/>
                <w:kern w:val="0"/>
                <w:sz w:val="20"/>
              </w:rPr>
              <w:t>培训得</w:t>
            </w:r>
            <w:r>
              <w:rPr>
                <w:rFonts w:eastAsia="宋体"/>
                <w:color w:val="000000"/>
                <w:kern w:val="0"/>
                <w:sz w:val="20"/>
              </w:rPr>
              <w:t>1</w:t>
            </w:r>
            <w:r>
              <w:rPr>
                <w:rFonts w:eastAsia="宋体"/>
                <w:color w:val="000000"/>
                <w:kern w:val="0"/>
                <w:sz w:val="20"/>
              </w:rPr>
              <w:t>分。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left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left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 w:rsidR="00115AFF" w:rsidTr="00C36A83">
        <w:trPr>
          <w:trHeight w:val="780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</w:rPr>
              <w:t>职工参保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Δ7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与职工签订了劳动合同，进行了社保登记，为职工办理了参保手续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6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符合要求的得</w:t>
            </w:r>
            <w:r>
              <w:rPr>
                <w:rFonts w:eastAsia="宋体"/>
                <w:color w:val="000000"/>
                <w:kern w:val="0"/>
                <w:sz w:val="20"/>
              </w:rPr>
              <w:t>6</w:t>
            </w:r>
            <w:r>
              <w:rPr>
                <w:rFonts w:eastAsia="宋体"/>
                <w:color w:val="000000"/>
                <w:kern w:val="0"/>
                <w:sz w:val="20"/>
              </w:rPr>
              <w:t>分，有</w:t>
            </w:r>
            <w:r>
              <w:rPr>
                <w:rFonts w:eastAsia="宋体"/>
                <w:color w:val="000000"/>
                <w:kern w:val="0"/>
                <w:sz w:val="20"/>
              </w:rPr>
              <w:t>1</w:t>
            </w:r>
            <w:r>
              <w:rPr>
                <w:rFonts w:eastAsia="宋体"/>
                <w:color w:val="000000"/>
                <w:kern w:val="0"/>
                <w:sz w:val="20"/>
              </w:rPr>
              <w:t>人未参保不得分。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left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left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 w:rsidR="00115AFF" w:rsidTr="00C36A83">
        <w:trPr>
          <w:trHeight w:val="600"/>
        </w:trPr>
        <w:tc>
          <w:tcPr>
            <w:tcW w:w="13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b/>
                <w:color w:val="000000"/>
                <w:sz w:val="28"/>
                <w:szCs w:val="28"/>
              </w:rPr>
            </w:pPr>
            <w:r>
              <w:rPr>
                <w:rFonts w:eastAsia="宋体"/>
                <w:b/>
                <w:color w:val="000000"/>
                <w:kern w:val="0"/>
                <w:sz w:val="28"/>
                <w:szCs w:val="28"/>
              </w:rPr>
              <w:lastRenderedPageBreak/>
              <w:t>二、服务能力</w:t>
            </w:r>
            <w:r>
              <w:rPr>
                <w:rFonts w:eastAsia="宋体"/>
                <w:b/>
                <w:color w:val="000000"/>
                <w:kern w:val="0"/>
                <w:sz w:val="28"/>
                <w:szCs w:val="28"/>
              </w:rPr>
              <w:t xml:space="preserve"> 40</w:t>
            </w:r>
            <w:r>
              <w:rPr>
                <w:rFonts w:eastAsia="宋体"/>
                <w:b/>
                <w:color w:val="000000"/>
                <w:kern w:val="0"/>
                <w:sz w:val="28"/>
                <w:szCs w:val="28"/>
              </w:rPr>
              <w:t>分</w:t>
            </w:r>
          </w:p>
        </w:tc>
      </w:tr>
      <w:tr w:rsidR="00115AFF" w:rsidTr="00C36A83">
        <w:trPr>
          <w:trHeight w:val="1620"/>
        </w:trPr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</w:rPr>
              <w:t>功能区域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8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经营面积达到标准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设立在县以上（指市区及县城）的连锁药店，其经营场所面积不得少于</w:t>
            </w:r>
            <w:r>
              <w:rPr>
                <w:rFonts w:eastAsia="宋体"/>
                <w:color w:val="000000"/>
                <w:kern w:val="0"/>
                <w:sz w:val="20"/>
              </w:rPr>
              <w:t>80</w:t>
            </w:r>
            <w:r>
              <w:rPr>
                <w:rFonts w:eastAsia="宋体"/>
                <w:color w:val="000000"/>
                <w:kern w:val="0"/>
                <w:sz w:val="20"/>
              </w:rPr>
              <w:t>平方米；设立在县以下（指乡镇及以下地区）的连锁药店，其经营场所面积不得少于</w:t>
            </w:r>
            <w:r>
              <w:rPr>
                <w:rFonts w:eastAsia="宋体"/>
                <w:color w:val="000000"/>
                <w:kern w:val="0"/>
                <w:sz w:val="20"/>
              </w:rPr>
              <w:t>60</w:t>
            </w:r>
            <w:r>
              <w:rPr>
                <w:rFonts w:eastAsia="宋体"/>
                <w:color w:val="000000"/>
                <w:kern w:val="0"/>
                <w:sz w:val="20"/>
              </w:rPr>
              <w:t>平方米；设立在县以上地区的单体药店，其经营场所面积不得少于</w:t>
            </w:r>
            <w:r>
              <w:rPr>
                <w:rFonts w:eastAsia="宋体"/>
                <w:color w:val="000000"/>
                <w:kern w:val="0"/>
                <w:sz w:val="20"/>
              </w:rPr>
              <w:t>100</w:t>
            </w:r>
            <w:r>
              <w:rPr>
                <w:rFonts w:eastAsia="宋体"/>
                <w:color w:val="000000"/>
                <w:kern w:val="0"/>
                <w:sz w:val="20"/>
              </w:rPr>
              <w:t>平方米，设立在县以下地区的单体药店，其经营场所面积不得少于</w:t>
            </w:r>
            <w:r>
              <w:rPr>
                <w:rFonts w:eastAsia="宋体"/>
                <w:color w:val="000000"/>
                <w:kern w:val="0"/>
                <w:sz w:val="20"/>
              </w:rPr>
              <w:t>80</w:t>
            </w:r>
            <w:r>
              <w:rPr>
                <w:rFonts w:eastAsia="宋体"/>
                <w:color w:val="000000"/>
                <w:kern w:val="0"/>
                <w:sz w:val="20"/>
              </w:rPr>
              <w:t>平方米。达到要求的得</w:t>
            </w:r>
            <w:r>
              <w:rPr>
                <w:rFonts w:eastAsia="宋体"/>
                <w:color w:val="000000"/>
                <w:kern w:val="0"/>
                <w:sz w:val="20"/>
              </w:rPr>
              <w:t>7</w:t>
            </w:r>
            <w:r>
              <w:rPr>
                <w:rFonts w:eastAsia="宋体"/>
                <w:color w:val="000000"/>
                <w:kern w:val="0"/>
                <w:sz w:val="20"/>
              </w:rPr>
              <w:t>分。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left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left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 w:rsidR="00115AFF" w:rsidTr="00C36A83">
        <w:trPr>
          <w:trHeight w:val="495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center"/>
              <w:rPr>
                <w:rFonts w:eastAsia="宋体"/>
                <w:b/>
                <w:color w:val="000000"/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9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商品分区摆放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0"/>
              </w:rPr>
              <w:t>医</w:t>
            </w:r>
            <w:proofErr w:type="gramEnd"/>
            <w:r>
              <w:rPr>
                <w:rFonts w:eastAsia="宋体"/>
                <w:color w:val="000000"/>
                <w:kern w:val="0"/>
                <w:sz w:val="20"/>
              </w:rPr>
              <w:t>保支付范围内物品与非</w:t>
            </w:r>
            <w:proofErr w:type="gramStart"/>
            <w:r>
              <w:rPr>
                <w:rFonts w:eastAsia="宋体"/>
                <w:color w:val="000000"/>
                <w:kern w:val="0"/>
                <w:sz w:val="20"/>
              </w:rPr>
              <w:t>医</w:t>
            </w:r>
            <w:proofErr w:type="gramEnd"/>
            <w:r>
              <w:rPr>
                <w:rFonts w:eastAsia="宋体"/>
                <w:color w:val="000000"/>
                <w:kern w:val="0"/>
                <w:sz w:val="20"/>
              </w:rPr>
              <w:t>保支付范围的物品分区摆放并明显标识得</w:t>
            </w:r>
            <w:r>
              <w:rPr>
                <w:rFonts w:eastAsia="宋体"/>
                <w:color w:val="000000"/>
                <w:kern w:val="0"/>
                <w:sz w:val="20"/>
              </w:rPr>
              <w:t>10</w:t>
            </w:r>
            <w:r>
              <w:rPr>
                <w:rFonts w:eastAsia="宋体"/>
                <w:color w:val="000000"/>
                <w:kern w:val="0"/>
                <w:sz w:val="20"/>
              </w:rPr>
              <w:t>分。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left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left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 w:rsidR="00115AFF" w:rsidTr="00C36A83">
        <w:trPr>
          <w:trHeight w:val="420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center"/>
              <w:rPr>
                <w:rFonts w:eastAsia="宋体"/>
                <w:b/>
                <w:color w:val="000000"/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●10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摆放主、副食品，日用品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经营场所内摆放有主、副食品，日用品，本次评估不予通过。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left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left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 w:rsidR="00115AFF" w:rsidTr="00C36A83">
        <w:trPr>
          <w:trHeight w:val="450"/>
        </w:trPr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</w:rPr>
              <w:t>购药服务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药品明码标价销售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所有药品均标价销售得</w:t>
            </w:r>
            <w:r>
              <w:rPr>
                <w:rFonts w:eastAsia="宋体"/>
                <w:color w:val="000000"/>
                <w:kern w:val="0"/>
                <w:sz w:val="20"/>
              </w:rPr>
              <w:t>2</w:t>
            </w:r>
            <w:r>
              <w:rPr>
                <w:rFonts w:eastAsia="宋体"/>
                <w:color w:val="000000"/>
                <w:kern w:val="0"/>
                <w:sz w:val="20"/>
              </w:rPr>
              <w:t>分，一种以上药品未明码标价不得分。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left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left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 w:rsidR="00115AFF" w:rsidTr="00C36A83">
        <w:trPr>
          <w:trHeight w:val="450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center"/>
              <w:rPr>
                <w:rFonts w:eastAsia="宋体"/>
                <w:b/>
                <w:color w:val="000000"/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药品进、</w:t>
            </w:r>
            <w:proofErr w:type="gramStart"/>
            <w:r>
              <w:rPr>
                <w:rFonts w:eastAsia="宋体"/>
                <w:color w:val="000000"/>
                <w:kern w:val="0"/>
                <w:sz w:val="20"/>
              </w:rPr>
              <w:t>销记录</w:t>
            </w:r>
            <w:proofErr w:type="gramEnd"/>
            <w:r>
              <w:rPr>
                <w:rFonts w:eastAsia="宋体"/>
                <w:color w:val="000000"/>
                <w:kern w:val="0"/>
                <w:sz w:val="20"/>
              </w:rPr>
              <w:t>可追溯性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药品购进、销售信息记录可追溯得</w:t>
            </w:r>
            <w:r>
              <w:rPr>
                <w:rFonts w:eastAsia="宋体"/>
                <w:color w:val="000000"/>
                <w:kern w:val="0"/>
                <w:sz w:val="20"/>
              </w:rPr>
              <w:t>2</w:t>
            </w:r>
            <w:r>
              <w:rPr>
                <w:rFonts w:eastAsia="宋体"/>
                <w:color w:val="000000"/>
                <w:kern w:val="0"/>
                <w:sz w:val="20"/>
              </w:rPr>
              <w:t>分。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left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left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 w:rsidR="00115AFF" w:rsidTr="00C36A83">
        <w:trPr>
          <w:trHeight w:val="540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center"/>
              <w:rPr>
                <w:rFonts w:eastAsia="宋体"/>
                <w:b/>
                <w:color w:val="000000"/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购药凭证和清单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向购药人员提供购药票据、打印药品费用清单、查询服务得</w:t>
            </w:r>
            <w:r>
              <w:rPr>
                <w:rFonts w:eastAsia="宋体"/>
                <w:color w:val="000000"/>
                <w:kern w:val="0"/>
                <w:sz w:val="20"/>
              </w:rPr>
              <w:t>2</w:t>
            </w:r>
            <w:r>
              <w:rPr>
                <w:rFonts w:eastAsia="宋体"/>
                <w:color w:val="000000"/>
                <w:kern w:val="0"/>
                <w:sz w:val="20"/>
              </w:rPr>
              <w:t>分。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left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left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 w:rsidR="00115AFF" w:rsidTr="00C36A83">
        <w:trPr>
          <w:trHeight w:val="420"/>
        </w:trPr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</w:rPr>
              <w:t>人员资质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执业药师注册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结合第</w:t>
            </w:r>
            <w:r>
              <w:rPr>
                <w:rFonts w:eastAsia="宋体"/>
                <w:color w:val="000000"/>
                <w:kern w:val="0"/>
                <w:sz w:val="20"/>
              </w:rPr>
              <w:t>7</w:t>
            </w:r>
            <w:r>
              <w:rPr>
                <w:rFonts w:eastAsia="宋体"/>
                <w:color w:val="000000"/>
                <w:kern w:val="0"/>
                <w:sz w:val="20"/>
              </w:rPr>
              <w:t>项，执业药师在该药店注册得</w:t>
            </w:r>
            <w:r>
              <w:rPr>
                <w:rFonts w:eastAsia="宋体"/>
                <w:color w:val="000000"/>
                <w:kern w:val="0"/>
                <w:sz w:val="20"/>
              </w:rPr>
              <w:t>10</w:t>
            </w:r>
            <w:r>
              <w:rPr>
                <w:rFonts w:eastAsia="宋体"/>
                <w:color w:val="000000"/>
                <w:kern w:val="0"/>
                <w:sz w:val="20"/>
              </w:rPr>
              <w:t>分。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left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left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 w:rsidR="00115AFF" w:rsidTr="00C36A83">
        <w:trPr>
          <w:trHeight w:val="555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center"/>
              <w:rPr>
                <w:rFonts w:eastAsia="宋体"/>
                <w:b/>
                <w:color w:val="000000"/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从业人员持证上岗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结合第</w:t>
            </w:r>
            <w:r>
              <w:rPr>
                <w:rFonts w:eastAsia="宋体"/>
                <w:color w:val="000000"/>
                <w:kern w:val="0"/>
                <w:sz w:val="20"/>
              </w:rPr>
              <w:t>7</w:t>
            </w:r>
            <w:r>
              <w:rPr>
                <w:rFonts w:eastAsia="宋体"/>
                <w:color w:val="000000"/>
                <w:kern w:val="0"/>
                <w:sz w:val="20"/>
              </w:rPr>
              <w:t>项，取得</w:t>
            </w:r>
            <w:r>
              <w:rPr>
                <w:rFonts w:eastAsia="宋体"/>
                <w:color w:val="000000"/>
                <w:kern w:val="0"/>
                <w:sz w:val="20"/>
              </w:rPr>
              <w:t>“</w:t>
            </w:r>
            <w:r>
              <w:rPr>
                <w:rFonts w:eastAsia="宋体"/>
                <w:color w:val="000000"/>
                <w:kern w:val="0"/>
                <w:sz w:val="20"/>
              </w:rPr>
              <w:t>医药商品购销员</w:t>
            </w:r>
            <w:r>
              <w:rPr>
                <w:rFonts w:eastAsia="宋体"/>
                <w:color w:val="000000"/>
                <w:kern w:val="0"/>
                <w:sz w:val="20"/>
              </w:rPr>
              <w:t>”</w:t>
            </w:r>
            <w:r>
              <w:rPr>
                <w:rFonts w:eastAsia="宋体"/>
                <w:color w:val="000000"/>
                <w:kern w:val="0"/>
                <w:sz w:val="20"/>
              </w:rPr>
              <w:t>或</w:t>
            </w:r>
            <w:r>
              <w:rPr>
                <w:rFonts w:eastAsia="宋体"/>
                <w:color w:val="000000"/>
                <w:kern w:val="0"/>
                <w:sz w:val="20"/>
              </w:rPr>
              <w:t>“</w:t>
            </w:r>
            <w:r>
              <w:rPr>
                <w:rFonts w:eastAsia="宋体"/>
                <w:color w:val="000000"/>
                <w:kern w:val="0"/>
                <w:sz w:val="20"/>
              </w:rPr>
              <w:t>中药调剂员</w:t>
            </w:r>
            <w:r>
              <w:rPr>
                <w:rFonts w:eastAsia="宋体"/>
                <w:color w:val="000000"/>
                <w:kern w:val="0"/>
                <w:sz w:val="20"/>
              </w:rPr>
              <w:t xml:space="preserve">” </w:t>
            </w:r>
            <w:r>
              <w:rPr>
                <w:rFonts w:eastAsia="宋体"/>
                <w:color w:val="000000"/>
                <w:kern w:val="0"/>
                <w:sz w:val="20"/>
              </w:rPr>
              <w:t>职业资格证书的得</w:t>
            </w:r>
            <w:r>
              <w:rPr>
                <w:rFonts w:eastAsia="宋体"/>
                <w:color w:val="000000"/>
                <w:kern w:val="0"/>
                <w:sz w:val="20"/>
              </w:rPr>
              <w:t>7</w:t>
            </w:r>
            <w:r>
              <w:rPr>
                <w:rFonts w:eastAsia="宋体"/>
                <w:color w:val="000000"/>
                <w:kern w:val="0"/>
                <w:sz w:val="20"/>
              </w:rPr>
              <w:t>分；有</w:t>
            </w:r>
            <w:r>
              <w:rPr>
                <w:rFonts w:eastAsia="宋体"/>
                <w:color w:val="000000"/>
                <w:kern w:val="0"/>
                <w:sz w:val="20"/>
              </w:rPr>
              <w:t>1</w:t>
            </w:r>
            <w:r>
              <w:rPr>
                <w:rFonts w:eastAsia="宋体"/>
                <w:color w:val="000000"/>
                <w:kern w:val="0"/>
                <w:sz w:val="20"/>
              </w:rPr>
              <w:t>人未取得证书的扣</w:t>
            </w:r>
            <w:r>
              <w:rPr>
                <w:rFonts w:eastAsia="宋体"/>
                <w:color w:val="000000"/>
                <w:kern w:val="0"/>
                <w:sz w:val="20"/>
              </w:rPr>
              <w:t>3</w:t>
            </w:r>
            <w:r>
              <w:rPr>
                <w:rFonts w:eastAsia="宋体"/>
                <w:color w:val="000000"/>
                <w:kern w:val="0"/>
                <w:sz w:val="20"/>
              </w:rPr>
              <w:t>分。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left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left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 w:rsidR="00115AFF" w:rsidTr="00C36A83">
        <w:trPr>
          <w:trHeight w:val="440"/>
        </w:trPr>
        <w:tc>
          <w:tcPr>
            <w:tcW w:w="13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b/>
                <w:color w:val="000000"/>
                <w:sz w:val="28"/>
                <w:szCs w:val="28"/>
              </w:rPr>
            </w:pPr>
            <w:r>
              <w:rPr>
                <w:rFonts w:eastAsia="宋体"/>
                <w:b/>
                <w:color w:val="000000"/>
                <w:kern w:val="0"/>
                <w:sz w:val="28"/>
                <w:szCs w:val="28"/>
              </w:rPr>
              <w:t>三、信息建设</w:t>
            </w:r>
            <w:r>
              <w:rPr>
                <w:rFonts w:eastAsia="宋体"/>
                <w:b/>
                <w:color w:val="000000"/>
                <w:kern w:val="0"/>
                <w:sz w:val="28"/>
                <w:szCs w:val="28"/>
              </w:rPr>
              <w:t xml:space="preserve"> 40</w:t>
            </w:r>
            <w:r>
              <w:rPr>
                <w:rFonts w:eastAsia="宋体"/>
                <w:b/>
                <w:color w:val="000000"/>
                <w:kern w:val="0"/>
                <w:sz w:val="28"/>
                <w:szCs w:val="28"/>
              </w:rPr>
              <w:t>分</w:t>
            </w:r>
            <w:r>
              <w:rPr>
                <w:rFonts w:eastAsia="宋体"/>
                <w:b/>
                <w:color w:val="000000"/>
                <w:kern w:val="0"/>
                <w:sz w:val="28"/>
                <w:szCs w:val="28"/>
              </w:rPr>
              <w:t xml:space="preserve">       </w:t>
            </w:r>
          </w:p>
        </w:tc>
      </w:tr>
      <w:tr w:rsidR="00115AFF" w:rsidTr="00C36A83">
        <w:trPr>
          <w:trHeight w:val="840"/>
        </w:trPr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</w:rPr>
              <w:t>基础信息</w:t>
            </w:r>
            <w:r>
              <w:rPr>
                <w:rFonts w:eastAsia="宋体"/>
                <w:b/>
                <w:color w:val="000000"/>
                <w:kern w:val="0"/>
                <w:sz w:val="20"/>
              </w:rPr>
              <w:t xml:space="preserve">               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16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*</w:t>
            </w:r>
            <w:r>
              <w:rPr>
                <w:rFonts w:eastAsia="宋体"/>
                <w:color w:val="000000"/>
                <w:kern w:val="0"/>
                <w:sz w:val="20"/>
              </w:rPr>
              <w:t>零售药店基础信息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零售药店基本信息（法人姓名、法人证件号码、执业许可证号、药品经营许可证号、零售药店</w:t>
            </w:r>
            <w:r>
              <w:rPr>
                <w:rFonts w:eastAsia="宋体"/>
                <w:color w:val="000000"/>
                <w:kern w:val="0"/>
                <w:sz w:val="20"/>
              </w:rPr>
              <w:t>GSP</w:t>
            </w:r>
            <w:r>
              <w:rPr>
                <w:rFonts w:eastAsia="宋体"/>
                <w:color w:val="000000"/>
                <w:kern w:val="0"/>
                <w:sz w:val="20"/>
              </w:rPr>
              <w:t>认证、组织机构代码证号或社会信用代码）完整准确得</w:t>
            </w:r>
            <w:r>
              <w:rPr>
                <w:rFonts w:eastAsia="宋体"/>
                <w:color w:val="000000"/>
                <w:kern w:val="0"/>
                <w:sz w:val="20"/>
              </w:rPr>
              <w:t>5</w:t>
            </w:r>
            <w:r>
              <w:rPr>
                <w:rFonts w:eastAsia="宋体"/>
                <w:color w:val="000000"/>
                <w:kern w:val="0"/>
                <w:sz w:val="20"/>
              </w:rPr>
              <w:t>分，一项及以上不满足</w:t>
            </w:r>
            <w:r>
              <w:rPr>
                <w:rFonts w:eastAsia="宋体"/>
                <w:color w:val="000000"/>
                <w:kern w:val="0"/>
                <w:sz w:val="20"/>
              </w:rPr>
              <w:lastRenderedPageBreak/>
              <w:t>不得分。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带</w:t>
            </w:r>
            <w:r>
              <w:rPr>
                <w:rFonts w:eastAsia="宋体"/>
                <w:color w:val="000000"/>
                <w:kern w:val="0"/>
                <w:sz w:val="20"/>
              </w:rPr>
              <w:t>“*”</w:t>
            </w:r>
            <w:r>
              <w:rPr>
                <w:rFonts w:eastAsia="宋体"/>
                <w:color w:val="000000"/>
                <w:kern w:val="0"/>
                <w:sz w:val="20"/>
              </w:rPr>
              <w:t>指标一项及以上缺失，本评分项目不得分</w:t>
            </w:r>
          </w:p>
        </w:tc>
      </w:tr>
      <w:tr w:rsidR="00115AFF" w:rsidTr="00C36A83">
        <w:trPr>
          <w:trHeight w:val="1500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center"/>
              <w:rPr>
                <w:rFonts w:eastAsia="宋体"/>
                <w:b/>
                <w:color w:val="000000"/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17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*</w:t>
            </w:r>
            <w:r>
              <w:rPr>
                <w:rFonts w:eastAsia="宋体"/>
                <w:color w:val="000000"/>
                <w:kern w:val="0"/>
                <w:sz w:val="20"/>
              </w:rPr>
              <w:t>专技人员基本信息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8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专技人员基本信息（</w:t>
            </w:r>
            <w:r>
              <w:rPr>
                <w:rFonts w:eastAsia="宋体"/>
                <w:color w:val="000000"/>
                <w:kern w:val="0"/>
                <w:sz w:val="20"/>
              </w:rPr>
              <w:t>his</w:t>
            </w:r>
            <w:r>
              <w:rPr>
                <w:rFonts w:eastAsia="宋体"/>
                <w:color w:val="000000"/>
                <w:kern w:val="0"/>
                <w:sz w:val="20"/>
              </w:rPr>
              <w:t>人员编码、姓名、性别、出生日期、民族、有效证件类型、有效证件号码、执业范围、职称、职务、执业证书编码、资格证书编码、执业注册地、处方有效标志、联系电话、在该零售药店开始执业时间、在该零售药店结束执业时间）完整准确得</w:t>
            </w:r>
            <w:r>
              <w:rPr>
                <w:rFonts w:eastAsia="宋体"/>
                <w:color w:val="000000"/>
                <w:kern w:val="0"/>
                <w:sz w:val="20"/>
              </w:rPr>
              <w:t>8</w:t>
            </w:r>
            <w:r>
              <w:rPr>
                <w:rFonts w:eastAsia="宋体"/>
                <w:color w:val="000000"/>
                <w:kern w:val="0"/>
                <w:sz w:val="20"/>
              </w:rPr>
              <w:t>分，一项及以上不满足不得分</w:t>
            </w:r>
            <w:r>
              <w:rPr>
                <w:rFonts w:eastAsia="宋体"/>
                <w:color w:val="000000"/>
                <w:kern w:val="0"/>
                <w:sz w:val="20"/>
              </w:rPr>
              <w:t>,</w:t>
            </w:r>
            <w:r>
              <w:rPr>
                <w:rFonts w:eastAsia="宋体"/>
                <w:color w:val="000000"/>
                <w:kern w:val="0"/>
                <w:sz w:val="20"/>
              </w:rPr>
              <w:t>如专技人员基本信息存在真实性问题此项不得分。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</w:tr>
      <w:tr w:rsidR="00115AFF" w:rsidTr="00C36A83">
        <w:trPr>
          <w:trHeight w:val="1035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center"/>
              <w:rPr>
                <w:rFonts w:eastAsia="宋体"/>
                <w:b/>
                <w:color w:val="000000"/>
                <w:sz w:val="20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18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*</w:t>
            </w:r>
            <w:r>
              <w:rPr>
                <w:rFonts w:eastAsia="宋体"/>
                <w:color w:val="000000"/>
                <w:kern w:val="0"/>
                <w:sz w:val="20"/>
              </w:rPr>
              <w:t>药品基本信息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药品基本信息（</w:t>
            </w:r>
            <w:r>
              <w:rPr>
                <w:rFonts w:eastAsia="宋体"/>
                <w:color w:val="000000"/>
                <w:kern w:val="0"/>
                <w:sz w:val="20"/>
              </w:rPr>
              <w:t>his</w:t>
            </w:r>
            <w:r>
              <w:rPr>
                <w:rFonts w:eastAsia="宋体"/>
                <w:color w:val="000000"/>
                <w:kern w:val="0"/>
                <w:sz w:val="20"/>
              </w:rPr>
              <w:t>药品编码、名称、剂型、剂量、国药准字、生产厂家、本位码、包装、包装单位、最小计价单位、单价）完整准确得</w:t>
            </w:r>
            <w:r>
              <w:rPr>
                <w:rFonts w:eastAsia="宋体"/>
                <w:color w:val="000000"/>
                <w:kern w:val="0"/>
                <w:sz w:val="20"/>
              </w:rPr>
              <w:t>5</w:t>
            </w:r>
            <w:r>
              <w:rPr>
                <w:rFonts w:eastAsia="宋体"/>
                <w:color w:val="000000"/>
                <w:kern w:val="0"/>
                <w:sz w:val="20"/>
              </w:rPr>
              <w:t>分，一项及以上不满足不得分</w:t>
            </w:r>
            <w:r>
              <w:rPr>
                <w:rFonts w:eastAsia="宋体"/>
                <w:color w:val="000000"/>
                <w:kern w:val="0"/>
                <w:sz w:val="20"/>
              </w:rPr>
              <w:t>,</w:t>
            </w:r>
            <w:r>
              <w:rPr>
                <w:rFonts w:eastAsia="宋体"/>
                <w:color w:val="000000"/>
                <w:kern w:val="0"/>
                <w:sz w:val="20"/>
              </w:rPr>
              <w:t>如药品信息存在真实性问题此项不得分。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</w:tr>
      <w:tr w:rsidR="00115AFF" w:rsidTr="00C36A83">
        <w:trPr>
          <w:trHeight w:val="720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center"/>
              <w:rPr>
                <w:rFonts w:eastAsia="宋体"/>
                <w:b/>
                <w:color w:val="000000"/>
                <w:sz w:val="20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进销存信息：采购及销售的明细情况、存量准确的得</w:t>
            </w:r>
            <w:r>
              <w:rPr>
                <w:rFonts w:eastAsia="宋体"/>
                <w:color w:val="000000"/>
                <w:kern w:val="0"/>
                <w:sz w:val="20"/>
              </w:rPr>
              <w:t>5</w:t>
            </w:r>
            <w:r>
              <w:rPr>
                <w:rFonts w:eastAsia="宋体"/>
                <w:color w:val="000000"/>
                <w:kern w:val="0"/>
                <w:sz w:val="20"/>
              </w:rPr>
              <w:t>分，一项及以上不满足不得分。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</w:tr>
      <w:tr w:rsidR="00115AFF" w:rsidTr="00C36A83">
        <w:trPr>
          <w:trHeight w:val="735"/>
        </w:trPr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</w:rPr>
              <w:t>结算信息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20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*</w:t>
            </w:r>
            <w:r>
              <w:rPr>
                <w:rFonts w:eastAsia="宋体"/>
                <w:color w:val="000000"/>
                <w:kern w:val="0"/>
                <w:sz w:val="20"/>
              </w:rPr>
              <w:t>费用明细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8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满足</w:t>
            </w:r>
            <w:proofErr w:type="gramStart"/>
            <w:r>
              <w:rPr>
                <w:rFonts w:eastAsia="宋体"/>
                <w:color w:val="000000"/>
                <w:kern w:val="0"/>
                <w:sz w:val="20"/>
              </w:rPr>
              <w:t>医</w:t>
            </w:r>
            <w:proofErr w:type="gramEnd"/>
            <w:r>
              <w:rPr>
                <w:rFonts w:eastAsia="宋体"/>
                <w:color w:val="000000"/>
                <w:kern w:val="0"/>
                <w:sz w:val="20"/>
              </w:rPr>
              <w:t>保联网结算需要，发票上的购、</w:t>
            </w:r>
            <w:proofErr w:type="gramStart"/>
            <w:r>
              <w:rPr>
                <w:rFonts w:eastAsia="宋体"/>
                <w:color w:val="000000"/>
                <w:kern w:val="0"/>
                <w:sz w:val="20"/>
              </w:rPr>
              <w:t>销单位</w:t>
            </w:r>
            <w:proofErr w:type="gramEnd"/>
            <w:r>
              <w:rPr>
                <w:rFonts w:eastAsia="宋体"/>
                <w:color w:val="000000"/>
                <w:kern w:val="0"/>
                <w:sz w:val="20"/>
              </w:rPr>
              <w:t>名称及金额、品名与付款流向及金额、品名一致得</w:t>
            </w:r>
            <w:r>
              <w:rPr>
                <w:rFonts w:eastAsia="宋体"/>
                <w:color w:val="000000"/>
                <w:kern w:val="0"/>
                <w:sz w:val="20"/>
              </w:rPr>
              <w:t>8</w:t>
            </w:r>
            <w:r>
              <w:rPr>
                <w:rFonts w:eastAsia="宋体"/>
                <w:color w:val="000000"/>
                <w:kern w:val="0"/>
                <w:sz w:val="20"/>
              </w:rPr>
              <w:t>分，一项及以上不满足不得分。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带</w:t>
            </w:r>
            <w:r>
              <w:rPr>
                <w:rFonts w:eastAsia="宋体"/>
                <w:color w:val="000000"/>
                <w:kern w:val="0"/>
                <w:sz w:val="20"/>
              </w:rPr>
              <w:t>“*”</w:t>
            </w:r>
            <w:r>
              <w:rPr>
                <w:rFonts w:eastAsia="宋体"/>
                <w:color w:val="000000"/>
                <w:kern w:val="0"/>
                <w:sz w:val="20"/>
              </w:rPr>
              <w:t>指标一项及以上缺失，本评分项目不得分</w:t>
            </w:r>
          </w:p>
        </w:tc>
      </w:tr>
      <w:tr w:rsidR="00115AFF" w:rsidTr="00C36A83">
        <w:trPr>
          <w:trHeight w:val="720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center"/>
              <w:rPr>
                <w:rFonts w:eastAsia="宋体"/>
                <w:b/>
                <w:color w:val="000000"/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21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处方信息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处方信息录入（医嘱分类、医嘱内容、药物名称、剂量、剂量单位、数量、数量单位、用药途径）完整准确得</w:t>
            </w:r>
            <w:r>
              <w:rPr>
                <w:rFonts w:eastAsia="宋体"/>
                <w:color w:val="000000"/>
                <w:kern w:val="0"/>
                <w:sz w:val="20"/>
              </w:rPr>
              <w:t>5</w:t>
            </w:r>
            <w:r>
              <w:rPr>
                <w:rFonts w:eastAsia="宋体"/>
                <w:color w:val="000000"/>
                <w:kern w:val="0"/>
                <w:sz w:val="20"/>
              </w:rPr>
              <w:t>分，一项及以上不满足不得分。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</w:tr>
      <w:tr w:rsidR="00115AFF" w:rsidTr="00C36A83">
        <w:trPr>
          <w:trHeight w:val="420"/>
        </w:trPr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</w:rPr>
              <w:t>硬件及网络配置</w:t>
            </w:r>
            <w:r>
              <w:rPr>
                <w:rFonts w:eastAsia="宋体"/>
                <w:b/>
                <w:color w:val="000000"/>
                <w:kern w:val="0"/>
                <w:sz w:val="20"/>
              </w:rPr>
              <w:t xml:space="preserve">                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22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打印机配置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针式打印机数量</w:t>
            </w:r>
            <w:r>
              <w:rPr>
                <w:rFonts w:eastAsia="宋体"/>
                <w:color w:val="000000"/>
                <w:kern w:val="0"/>
                <w:sz w:val="20"/>
              </w:rPr>
              <w:t>≧1,</w:t>
            </w:r>
            <w:r>
              <w:rPr>
                <w:rFonts w:eastAsia="宋体"/>
                <w:color w:val="000000"/>
                <w:kern w:val="0"/>
                <w:sz w:val="20"/>
              </w:rPr>
              <w:t>得</w:t>
            </w:r>
            <w:r>
              <w:rPr>
                <w:rFonts w:eastAsia="宋体"/>
                <w:color w:val="000000"/>
                <w:kern w:val="0"/>
                <w:sz w:val="20"/>
              </w:rPr>
              <w:t>1</w:t>
            </w:r>
            <w:r>
              <w:rPr>
                <w:rFonts w:eastAsia="宋体"/>
                <w:color w:val="000000"/>
                <w:kern w:val="0"/>
                <w:sz w:val="20"/>
              </w:rPr>
              <w:t>分。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配置缺失一项及以上，本评分项目不得分</w:t>
            </w:r>
          </w:p>
        </w:tc>
      </w:tr>
      <w:tr w:rsidR="00115AFF" w:rsidTr="00C36A83">
        <w:trPr>
          <w:trHeight w:val="960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center"/>
              <w:rPr>
                <w:rFonts w:eastAsia="宋体"/>
                <w:b/>
                <w:color w:val="000000"/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23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PC</w:t>
            </w:r>
            <w:r>
              <w:rPr>
                <w:rFonts w:eastAsia="宋体"/>
                <w:color w:val="000000"/>
                <w:kern w:val="0"/>
                <w:sz w:val="20"/>
              </w:rPr>
              <w:t>配置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数量</w:t>
            </w:r>
            <w:r>
              <w:rPr>
                <w:rFonts w:eastAsia="宋体"/>
                <w:color w:val="000000"/>
                <w:kern w:val="0"/>
                <w:sz w:val="20"/>
              </w:rPr>
              <w:t xml:space="preserve">≧1;CPU </w:t>
            </w:r>
            <w:r>
              <w:rPr>
                <w:rFonts w:eastAsia="宋体"/>
                <w:color w:val="000000"/>
                <w:kern w:val="0"/>
                <w:sz w:val="20"/>
              </w:rPr>
              <w:t>主频</w:t>
            </w:r>
            <w:r>
              <w:rPr>
                <w:rFonts w:eastAsia="宋体"/>
                <w:color w:val="000000"/>
                <w:kern w:val="0"/>
                <w:sz w:val="20"/>
              </w:rPr>
              <w:t>≧2.0GHZ</w:t>
            </w:r>
            <w:r>
              <w:rPr>
                <w:rFonts w:eastAsia="宋体"/>
                <w:color w:val="000000"/>
                <w:kern w:val="0"/>
                <w:sz w:val="20"/>
              </w:rPr>
              <w:t>；内存</w:t>
            </w:r>
            <w:r>
              <w:rPr>
                <w:rFonts w:eastAsia="宋体"/>
                <w:color w:val="000000"/>
                <w:kern w:val="0"/>
                <w:sz w:val="20"/>
              </w:rPr>
              <w:t>≧4GB</w:t>
            </w:r>
            <w:r>
              <w:rPr>
                <w:rFonts w:eastAsia="宋体"/>
                <w:color w:val="000000"/>
                <w:kern w:val="0"/>
                <w:sz w:val="20"/>
              </w:rPr>
              <w:t>；硬盘空间</w:t>
            </w:r>
            <w:r>
              <w:rPr>
                <w:rFonts w:eastAsia="宋体"/>
                <w:color w:val="000000"/>
                <w:kern w:val="0"/>
                <w:sz w:val="20"/>
              </w:rPr>
              <w:t>≧250GB</w:t>
            </w:r>
            <w:r>
              <w:rPr>
                <w:rFonts w:eastAsia="宋体"/>
                <w:color w:val="000000"/>
                <w:kern w:val="0"/>
                <w:sz w:val="20"/>
              </w:rPr>
              <w:t>；空闲</w:t>
            </w:r>
            <w:r>
              <w:rPr>
                <w:rFonts w:eastAsia="宋体"/>
                <w:color w:val="000000"/>
                <w:kern w:val="0"/>
                <w:sz w:val="20"/>
              </w:rPr>
              <w:t>COM</w:t>
            </w:r>
            <w:r>
              <w:rPr>
                <w:rFonts w:eastAsia="宋体"/>
                <w:color w:val="000000"/>
                <w:kern w:val="0"/>
                <w:sz w:val="20"/>
              </w:rPr>
              <w:t>口数量</w:t>
            </w:r>
            <w:r>
              <w:rPr>
                <w:rFonts w:eastAsia="宋体"/>
                <w:color w:val="000000"/>
                <w:kern w:val="0"/>
                <w:sz w:val="20"/>
              </w:rPr>
              <w:t>≧1</w:t>
            </w:r>
            <w:r>
              <w:rPr>
                <w:rFonts w:eastAsia="宋体"/>
                <w:color w:val="000000"/>
                <w:kern w:val="0"/>
                <w:sz w:val="20"/>
              </w:rPr>
              <w:t>；空闲</w:t>
            </w:r>
            <w:r>
              <w:rPr>
                <w:rFonts w:eastAsia="宋体"/>
                <w:color w:val="000000"/>
                <w:kern w:val="0"/>
                <w:sz w:val="20"/>
              </w:rPr>
              <w:t>USB</w:t>
            </w:r>
            <w:r>
              <w:rPr>
                <w:rFonts w:eastAsia="宋体"/>
                <w:color w:val="000000"/>
                <w:kern w:val="0"/>
                <w:sz w:val="20"/>
              </w:rPr>
              <w:t>口数量</w:t>
            </w:r>
            <w:r>
              <w:rPr>
                <w:rFonts w:eastAsia="宋体"/>
                <w:color w:val="000000"/>
                <w:kern w:val="0"/>
                <w:sz w:val="20"/>
              </w:rPr>
              <w:t>≧4</w:t>
            </w:r>
            <w:r>
              <w:rPr>
                <w:rFonts w:eastAsia="宋体"/>
                <w:color w:val="000000"/>
                <w:kern w:val="0"/>
                <w:sz w:val="20"/>
              </w:rPr>
              <w:t>；安装正版杀毒软件和防火墙；全部符合的得</w:t>
            </w:r>
            <w:r>
              <w:rPr>
                <w:rFonts w:eastAsia="宋体"/>
                <w:color w:val="000000"/>
                <w:kern w:val="0"/>
                <w:sz w:val="20"/>
              </w:rPr>
              <w:t>1</w:t>
            </w:r>
            <w:r>
              <w:rPr>
                <w:rFonts w:eastAsia="宋体"/>
                <w:color w:val="000000"/>
                <w:kern w:val="0"/>
                <w:sz w:val="20"/>
              </w:rPr>
              <w:t>分，一项及以上</w:t>
            </w:r>
            <w:r>
              <w:rPr>
                <w:rFonts w:eastAsia="宋体"/>
                <w:color w:val="000000"/>
                <w:kern w:val="0"/>
                <w:sz w:val="20"/>
              </w:rPr>
              <w:lastRenderedPageBreak/>
              <w:t>不满足不得分。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</w:tr>
      <w:tr w:rsidR="00115AFF" w:rsidTr="00C36A83">
        <w:trPr>
          <w:trHeight w:val="780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center"/>
              <w:rPr>
                <w:rFonts w:eastAsia="宋体"/>
                <w:b/>
                <w:color w:val="000000"/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24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路由器配置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空闲广域网接口</w:t>
            </w:r>
            <w:r>
              <w:rPr>
                <w:rFonts w:eastAsia="宋体"/>
                <w:color w:val="000000"/>
                <w:kern w:val="0"/>
                <w:sz w:val="20"/>
              </w:rPr>
              <w:t>≥1</w:t>
            </w:r>
            <w:r>
              <w:rPr>
                <w:rFonts w:eastAsia="宋体"/>
                <w:color w:val="000000"/>
                <w:kern w:val="0"/>
                <w:sz w:val="20"/>
              </w:rPr>
              <w:t>；空闲局域网接口</w:t>
            </w:r>
            <w:r>
              <w:rPr>
                <w:rFonts w:eastAsia="宋体"/>
                <w:color w:val="000000"/>
                <w:kern w:val="0"/>
                <w:sz w:val="20"/>
              </w:rPr>
              <w:t>≧2</w:t>
            </w:r>
            <w:r>
              <w:rPr>
                <w:rFonts w:eastAsia="宋体"/>
                <w:color w:val="000000"/>
                <w:kern w:val="0"/>
                <w:sz w:val="20"/>
              </w:rPr>
              <w:t>；支持</w:t>
            </w:r>
            <w:r>
              <w:rPr>
                <w:rFonts w:eastAsia="宋体"/>
                <w:color w:val="000000"/>
                <w:kern w:val="0"/>
                <w:sz w:val="20"/>
              </w:rPr>
              <w:t>QOS</w:t>
            </w:r>
            <w:r>
              <w:rPr>
                <w:rFonts w:eastAsia="宋体"/>
                <w:color w:val="000000"/>
                <w:kern w:val="0"/>
                <w:sz w:val="20"/>
              </w:rPr>
              <w:t>、</w:t>
            </w:r>
            <w:r>
              <w:rPr>
                <w:rFonts w:eastAsia="宋体"/>
                <w:color w:val="000000"/>
                <w:kern w:val="0"/>
                <w:sz w:val="20"/>
              </w:rPr>
              <w:t>VPN</w:t>
            </w:r>
            <w:r>
              <w:rPr>
                <w:rFonts w:eastAsia="宋体"/>
                <w:color w:val="000000"/>
                <w:kern w:val="0"/>
                <w:sz w:val="20"/>
              </w:rPr>
              <w:t>；包转发率</w:t>
            </w:r>
            <w:r>
              <w:rPr>
                <w:rFonts w:eastAsia="宋体"/>
                <w:color w:val="000000"/>
                <w:kern w:val="0"/>
                <w:sz w:val="20"/>
              </w:rPr>
              <w:t>≧14.88Kpps</w:t>
            </w:r>
            <w:r>
              <w:rPr>
                <w:rFonts w:eastAsia="宋体"/>
                <w:color w:val="000000"/>
                <w:kern w:val="0"/>
                <w:sz w:val="20"/>
              </w:rPr>
              <w:t>；</w:t>
            </w:r>
            <w:r>
              <w:rPr>
                <w:rFonts w:eastAsia="宋体"/>
                <w:color w:val="000000"/>
                <w:kern w:val="0"/>
                <w:sz w:val="20"/>
              </w:rPr>
              <w:t>DRAM</w:t>
            </w:r>
            <w:r>
              <w:rPr>
                <w:rFonts w:eastAsia="宋体"/>
                <w:color w:val="000000"/>
                <w:kern w:val="0"/>
                <w:sz w:val="20"/>
              </w:rPr>
              <w:t>内存</w:t>
            </w:r>
            <w:r>
              <w:rPr>
                <w:rFonts w:eastAsia="宋体"/>
                <w:color w:val="000000"/>
                <w:kern w:val="0"/>
                <w:sz w:val="20"/>
              </w:rPr>
              <w:t>≧256MB</w:t>
            </w:r>
            <w:r>
              <w:rPr>
                <w:rFonts w:eastAsia="宋体"/>
                <w:color w:val="000000"/>
                <w:kern w:val="0"/>
                <w:sz w:val="20"/>
              </w:rPr>
              <w:t>；</w:t>
            </w:r>
            <w:r>
              <w:rPr>
                <w:rFonts w:eastAsia="宋体"/>
                <w:color w:val="000000"/>
                <w:kern w:val="0"/>
                <w:sz w:val="20"/>
              </w:rPr>
              <w:t>FLASH</w:t>
            </w:r>
            <w:r>
              <w:rPr>
                <w:rFonts w:eastAsia="宋体"/>
                <w:color w:val="000000"/>
                <w:kern w:val="0"/>
                <w:sz w:val="20"/>
              </w:rPr>
              <w:t>内存</w:t>
            </w:r>
            <w:r>
              <w:rPr>
                <w:rFonts w:eastAsia="宋体"/>
                <w:color w:val="000000"/>
                <w:kern w:val="0"/>
                <w:sz w:val="20"/>
              </w:rPr>
              <w:t>≧256MB</w:t>
            </w:r>
            <w:r>
              <w:rPr>
                <w:rFonts w:eastAsia="宋体"/>
                <w:color w:val="000000"/>
                <w:kern w:val="0"/>
                <w:sz w:val="20"/>
              </w:rPr>
              <w:t>；全部符合的得</w:t>
            </w:r>
            <w:r>
              <w:rPr>
                <w:rFonts w:eastAsia="宋体"/>
                <w:color w:val="000000"/>
                <w:kern w:val="0"/>
                <w:sz w:val="20"/>
              </w:rPr>
              <w:t>1</w:t>
            </w:r>
            <w:r>
              <w:rPr>
                <w:rFonts w:eastAsia="宋体"/>
                <w:color w:val="000000"/>
                <w:kern w:val="0"/>
                <w:sz w:val="20"/>
              </w:rPr>
              <w:t>分，一项及以上不满足不得分。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</w:tr>
      <w:tr w:rsidR="00115AFF" w:rsidTr="00C36A83">
        <w:trPr>
          <w:trHeight w:val="570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center"/>
              <w:rPr>
                <w:rFonts w:eastAsia="宋体"/>
                <w:b/>
                <w:color w:val="000000"/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25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网络连接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网络协议：</w:t>
            </w:r>
            <w:r>
              <w:rPr>
                <w:rFonts w:eastAsia="宋体"/>
                <w:color w:val="000000"/>
                <w:kern w:val="0"/>
                <w:sz w:val="20"/>
              </w:rPr>
              <w:t>TCP/IP</w:t>
            </w:r>
            <w:r>
              <w:rPr>
                <w:rFonts w:eastAsia="宋体"/>
                <w:color w:val="000000"/>
                <w:kern w:val="0"/>
                <w:sz w:val="20"/>
              </w:rPr>
              <w:t>；传输协议：</w:t>
            </w:r>
            <w:r>
              <w:rPr>
                <w:rFonts w:eastAsia="宋体"/>
                <w:color w:val="000000"/>
                <w:kern w:val="0"/>
                <w:sz w:val="20"/>
              </w:rPr>
              <w:t>HTTP/HTTPS;</w:t>
            </w:r>
            <w:r>
              <w:rPr>
                <w:rFonts w:eastAsia="宋体"/>
                <w:color w:val="000000"/>
                <w:kern w:val="0"/>
                <w:sz w:val="20"/>
              </w:rPr>
              <w:t>广域网带宽</w:t>
            </w:r>
            <w:r>
              <w:rPr>
                <w:rFonts w:eastAsia="宋体"/>
                <w:color w:val="000000"/>
                <w:kern w:val="0"/>
                <w:sz w:val="20"/>
              </w:rPr>
              <w:t>≧10M</w:t>
            </w:r>
            <w:r>
              <w:rPr>
                <w:rFonts w:eastAsia="宋体"/>
                <w:color w:val="000000"/>
                <w:kern w:val="0"/>
                <w:sz w:val="20"/>
              </w:rPr>
              <w:t>；全部符合的得</w:t>
            </w:r>
            <w:r>
              <w:rPr>
                <w:rFonts w:eastAsia="宋体"/>
                <w:color w:val="000000"/>
                <w:kern w:val="0"/>
                <w:sz w:val="20"/>
              </w:rPr>
              <w:t>1</w:t>
            </w:r>
            <w:r>
              <w:rPr>
                <w:rFonts w:eastAsia="宋体"/>
                <w:color w:val="000000"/>
                <w:kern w:val="0"/>
                <w:sz w:val="20"/>
              </w:rPr>
              <w:t>分，一项及以上不满足不得分。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AFF" w:rsidRDefault="00115AFF" w:rsidP="00C36A83"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</w:tr>
      <w:tr w:rsidR="00115AFF" w:rsidTr="00C36A83">
        <w:trPr>
          <w:trHeight w:val="540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</w:rPr>
              <w:t>总分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AFF" w:rsidRDefault="00115AFF" w:rsidP="00C36A83">
            <w:pPr>
              <w:rPr>
                <w:rFonts w:eastAsia="宋体"/>
                <w:b/>
                <w:color w:val="000000"/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AFF" w:rsidRDefault="00115AFF" w:rsidP="00C36A83">
            <w:pPr>
              <w:rPr>
                <w:rFonts w:eastAsia="宋体"/>
                <w:b/>
                <w:color w:val="000000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AFF" w:rsidRDefault="00115AFF" w:rsidP="00C36A83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AFF" w:rsidRDefault="00115AFF" w:rsidP="00C36A83">
            <w:pPr>
              <w:jc w:val="left"/>
              <w:rPr>
                <w:rFonts w:eastAsia="宋体"/>
                <w:b/>
                <w:color w:val="000000"/>
                <w:sz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5AFF" w:rsidRDefault="00115AFF" w:rsidP="00C36A83">
            <w:pPr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5AFF" w:rsidRDefault="00115AFF" w:rsidP="00C36A83">
            <w:pPr>
              <w:rPr>
                <w:rFonts w:eastAsia="宋体"/>
                <w:color w:val="000000"/>
                <w:sz w:val="20"/>
              </w:rPr>
            </w:pPr>
          </w:p>
        </w:tc>
      </w:tr>
      <w:tr w:rsidR="00115AFF" w:rsidTr="00C36A83">
        <w:trPr>
          <w:trHeight w:val="810"/>
        </w:trPr>
        <w:tc>
          <w:tcPr>
            <w:tcW w:w="13631" w:type="dxa"/>
            <w:gridSpan w:val="7"/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备注：</w:t>
            </w:r>
            <w:r>
              <w:rPr>
                <w:rFonts w:eastAsia="宋体"/>
                <w:color w:val="000000"/>
                <w:kern w:val="0"/>
                <w:sz w:val="20"/>
              </w:rPr>
              <w:t>1.</w:t>
            </w:r>
            <w:r>
              <w:rPr>
                <w:rFonts w:eastAsia="宋体"/>
                <w:color w:val="000000"/>
                <w:kern w:val="0"/>
                <w:sz w:val="20"/>
              </w:rPr>
              <w:t>评分分数以满分</w:t>
            </w:r>
            <w:r>
              <w:rPr>
                <w:rFonts w:eastAsia="宋体"/>
                <w:color w:val="000000"/>
                <w:kern w:val="0"/>
                <w:sz w:val="20"/>
              </w:rPr>
              <w:t>100</w:t>
            </w:r>
            <w:r>
              <w:rPr>
                <w:rFonts w:eastAsia="宋体"/>
                <w:color w:val="000000"/>
                <w:kern w:val="0"/>
                <w:sz w:val="20"/>
              </w:rPr>
              <w:t>算，不足</w:t>
            </w:r>
            <w:r>
              <w:rPr>
                <w:rFonts w:eastAsia="宋体"/>
                <w:color w:val="000000"/>
                <w:kern w:val="0"/>
                <w:sz w:val="20"/>
              </w:rPr>
              <w:t>60</w:t>
            </w:r>
            <w:r>
              <w:rPr>
                <w:rFonts w:eastAsia="宋体"/>
                <w:color w:val="000000"/>
                <w:kern w:val="0"/>
                <w:sz w:val="20"/>
              </w:rPr>
              <w:t>分视为考核不合格；</w:t>
            </w:r>
            <w:r>
              <w:rPr>
                <w:rFonts w:eastAsia="宋体"/>
                <w:color w:val="000000"/>
                <w:kern w:val="0"/>
                <w:sz w:val="20"/>
              </w:rPr>
              <w:t>2.</w:t>
            </w:r>
            <w:r>
              <w:rPr>
                <w:rFonts w:eastAsia="宋体"/>
                <w:color w:val="000000"/>
                <w:kern w:val="0"/>
                <w:sz w:val="20"/>
              </w:rPr>
              <w:t>带</w:t>
            </w:r>
            <w:r>
              <w:rPr>
                <w:rFonts w:eastAsia="宋体"/>
                <w:color w:val="000000"/>
                <w:kern w:val="0"/>
                <w:sz w:val="20"/>
              </w:rPr>
              <w:t>“Δ”</w:t>
            </w:r>
            <w:r>
              <w:rPr>
                <w:rFonts w:eastAsia="宋体"/>
                <w:color w:val="000000"/>
                <w:kern w:val="0"/>
                <w:sz w:val="20"/>
              </w:rPr>
              <w:t>指标在现场评估时关联所有涉及人员的指标项；</w:t>
            </w:r>
            <w:r>
              <w:rPr>
                <w:rFonts w:eastAsia="宋体"/>
                <w:color w:val="000000"/>
                <w:kern w:val="0"/>
                <w:sz w:val="20"/>
              </w:rPr>
              <w:t>3.</w:t>
            </w:r>
            <w:r>
              <w:rPr>
                <w:rFonts w:eastAsia="宋体"/>
                <w:color w:val="000000"/>
                <w:kern w:val="0"/>
                <w:sz w:val="20"/>
              </w:rPr>
              <w:t>带</w:t>
            </w:r>
            <w:r>
              <w:rPr>
                <w:rFonts w:eastAsia="宋体"/>
                <w:color w:val="000000"/>
                <w:kern w:val="0"/>
                <w:sz w:val="20"/>
              </w:rPr>
              <w:t>“●”</w:t>
            </w:r>
            <w:r>
              <w:rPr>
                <w:rFonts w:eastAsia="宋体"/>
                <w:color w:val="000000"/>
                <w:kern w:val="0"/>
                <w:sz w:val="20"/>
              </w:rPr>
              <w:t>指标为直接否决指标，不计分数；</w:t>
            </w:r>
            <w:r>
              <w:rPr>
                <w:rFonts w:eastAsia="宋体"/>
                <w:color w:val="000000"/>
                <w:kern w:val="0"/>
                <w:sz w:val="20"/>
              </w:rPr>
              <w:t>4.</w:t>
            </w:r>
            <w:r>
              <w:rPr>
                <w:rFonts w:eastAsia="宋体"/>
                <w:color w:val="000000"/>
                <w:kern w:val="0"/>
                <w:sz w:val="20"/>
              </w:rPr>
              <w:t>本表格一式两份，零售药店、</w:t>
            </w:r>
            <w:proofErr w:type="gramStart"/>
            <w:r>
              <w:rPr>
                <w:rFonts w:eastAsia="宋体"/>
                <w:color w:val="000000"/>
                <w:kern w:val="0"/>
                <w:sz w:val="20"/>
              </w:rPr>
              <w:t>医</w:t>
            </w:r>
            <w:proofErr w:type="gramEnd"/>
            <w:r>
              <w:rPr>
                <w:rFonts w:eastAsia="宋体"/>
                <w:color w:val="000000"/>
                <w:kern w:val="0"/>
                <w:sz w:val="20"/>
              </w:rPr>
              <w:t>保经办机构各留存一份。</w:t>
            </w:r>
            <w:r>
              <w:rPr>
                <w:rFonts w:eastAsia="宋体"/>
                <w:color w:val="000000"/>
                <w:kern w:val="0"/>
                <w:sz w:val="20"/>
              </w:rPr>
              <w:t xml:space="preserve"> </w:t>
            </w:r>
          </w:p>
        </w:tc>
      </w:tr>
      <w:tr w:rsidR="00115AFF" w:rsidTr="00C36A83">
        <w:trPr>
          <w:trHeight w:val="735"/>
        </w:trPr>
        <w:tc>
          <w:tcPr>
            <w:tcW w:w="1771" w:type="dxa"/>
            <w:vAlign w:val="center"/>
          </w:tcPr>
          <w:p w:rsidR="00115AFF" w:rsidRDefault="00115AFF" w:rsidP="00C36A8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评估人员签字：</w:t>
            </w:r>
          </w:p>
        </w:tc>
        <w:tc>
          <w:tcPr>
            <w:tcW w:w="734" w:type="dxa"/>
            <w:vAlign w:val="center"/>
          </w:tcPr>
          <w:p w:rsidR="00115AFF" w:rsidRDefault="00115AFF" w:rsidP="00C36A83">
            <w:pPr>
              <w:jc w:val="left"/>
              <w:rPr>
                <w:rFonts w:eastAsia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542" w:type="dxa"/>
            <w:vAlign w:val="bottom"/>
          </w:tcPr>
          <w:p w:rsidR="00115AFF" w:rsidRDefault="00115AFF" w:rsidP="00C36A83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Align w:val="bottom"/>
          </w:tcPr>
          <w:p w:rsidR="00115AFF" w:rsidRDefault="00115AFF" w:rsidP="00C36A83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5263" w:type="dxa"/>
            <w:vAlign w:val="bottom"/>
          </w:tcPr>
          <w:p w:rsidR="00115AFF" w:rsidRDefault="00115AFF" w:rsidP="00C36A83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115AFF" w:rsidRDefault="00115AFF" w:rsidP="00C36A83">
            <w:pPr>
              <w:jc w:val="left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115AFF" w:rsidRDefault="00115AFF" w:rsidP="00C36A83">
            <w:pPr>
              <w:jc w:val="left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</w:tbl>
    <w:p w:rsidR="00DF1515" w:rsidRDefault="00115AFF"/>
    <w:sectPr w:rsidR="00DF1515" w:rsidSect="00115A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5AFF"/>
    <w:rsid w:val="00081B22"/>
    <w:rsid w:val="00115AFF"/>
    <w:rsid w:val="006F4D4B"/>
    <w:rsid w:val="00A02997"/>
    <w:rsid w:val="00D635FD"/>
    <w:rsid w:val="00F8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F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340</Words>
  <Characters>1943</Characters>
  <Application>Microsoft Office Word</Application>
  <DocSecurity>0</DocSecurity>
  <Lines>16</Lines>
  <Paragraphs>4</Paragraphs>
  <ScaleCrop>false</ScaleCrop>
  <Company>微软中国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2017-12-21T08:51:00Z</dcterms:created>
  <dcterms:modified xsi:type="dcterms:W3CDTF">2017-12-21T08:55:00Z</dcterms:modified>
</cp:coreProperties>
</file>