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：肖瑶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5B90108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14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2019-02-25T10:47:20Z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