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55" w:rsidRPr="00E66222" w:rsidRDefault="00B22E55" w:rsidP="00E66222">
      <w:pPr>
        <w:jc w:val="center"/>
        <w:rPr>
          <w:rFonts w:ascii="仿宋_GB2312" w:eastAsia="仿宋_GB2312" w:hAnsi="Times New Roman" w:cs="Times New Roman"/>
          <w:b/>
          <w:kern w:val="0"/>
          <w:sz w:val="40"/>
          <w:szCs w:val="40"/>
        </w:rPr>
      </w:pPr>
      <w:r w:rsidRPr="00E66222">
        <w:rPr>
          <w:rFonts w:ascii="仿宋_GB2312" w:eastAsia="仿宋_GB2312" w:hAnsi="Times New Roman" w:cs="Times New Roman" w:hint="eastAsia"/>
          <w:b/>
          <w:kern w:val="0"/>
          <w:sz w:val="40"/>
          <w:szCs w:val="40"/>
        </w:rPr>
        <w:t>通  知</w:t>
      </w:r>
    </w:p>
    <w:p w:rsidR="00E66222" w:rsidRDefault="00E66222" w:rsidP="00E66222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B22E55" w:rsidRPr="00E66222" w:rsidRDefault="00B22E55" w:rsidP="00E66222">
      <w:pPr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各定点医药机构：</w:t>
      </w:r>
    </w:p>
    <w:p w:rsidR="00B22E55" w:rsidRPr="00E66222" w:rsidRDefault="00C270CA" w:rsidP="00E66222">
      <w:pPr>
        <w:ind w:firstLine="630"/>
        <w:rPr>
          <w:rFonts w:ascii="仿宋_GB2312" w:eastAsia="仿宋_GB2312" w:hAnsi="Times New Roman" w:cs="Times New Roman"/>
          <w:spacing w:val="-2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为进一步推进龙泉</w:t>
      </w:r>
      <w:proofErr w:type="gramStart"/>
      <w:r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驿</w:t>
      </w:r>
      <w:proofErr w:type="gramEnd"/>
      <w:r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区异地就医联网结算工作，</w:t>
      </w:r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按照市</w:t>
      </w:r>
      <w:proofErr w:type="gramStart"/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医</w:t>
      </w:r>
      <w:proofErr w:type="gramEnd"/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保</w:t>
      </w:r>
      <w:proofErr w:type="gramStart"/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局</w:t>
      </w:r>
      <w:r w:rsidR="004423FF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相关</w:t>
      </w:r>
      <w:proofErr w:type="gramEnd"/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工作</w:t>
      </w:r>
      <w:r w:rsidR="008370A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安排</w:t>
      </w:r>
      <w:r w:rsidR="00B22E55"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，</w:t>
      </w:r>
      <w:r w:rsidR="004423FF" w:rsidRPr="00791570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区</w:t>
      </w:r>
      <w:proofErr w:type="gramStart"/>
      <w:r w:rsidR="004423FF" w:rsidRPr="00791570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医</w:t>
      </w:r>
      <w:proofErr w:type="gramEnd"/>
      <w:r w:rsidR="004423FF" w:rsidRPr="00791570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保局</w:t>
      </w:r>
      <w:r w:rsidR="004423FF" w:rsidRPr="00791570">
        <w:rPr>
          <w:rStyle w:val="fontstyle01"/>
          <w:rFonts w:hint="default"/>
          <w:spacing w:val="-2"/>
        </w:rPr>
        <w:t>已</w:t>
      </w:r>
      <w:r w:rsidR="004423FF">
        <w:rPr>
          <w:rFonts w:ascii="仿宋_GB2312" w:eastAsia="仿宋_GB2312" w:hint="eastAsia"/>
          <w:spacing w:val="-2"/>
          <w:kern w:val="0"/>
          <w:sz w:val="32"/>
          <w:szCs w:val="32"/>
        </w:rPr>
        <w:t>启动定点医药机构</w:t>
      </w:r>
      <w:r w:rsidR="004423FF" w:rsidRPr="00791570">
        <w:rPr>
          <w:rFonts w:ascii="仿宋_GB2312" w:eastAsia="仿宋_GB2312" w:hint="eastAsia"/>
          <w:spacing w:val="-2"/>
          <w:kern w:val="0"/>
          <w:sz w:val="32"/>
          <w:szCs w:val="32"/>
        </w:rPr>
        <w:t>异地就医</w:t>
      </w:r>
      <w:r w:rsidR="004423FF">
        <w:rPr>
          <w:rFonts w:ascii="仿宋_GB2312" w:eastAsia="仿宋_GB2312" w:hint="eastAsia"/>
          <w:spacing w:val="-2"/>
          <w:kern w:val="0"/>
          <w:sz w:val="32"/>
          <w:szCs w:val="32"/>
        </w:rPr>
        <w:t>联网结算申请</w:t>
      </w:r>
      <w:r w:rsidR="004423FF" w:rsidRPr="00791570">
        <w:rPr>
          <w:rFonts w:ascii="仿宋_GB2312" w:eastAsia="仿宋_GB2312" w:hint="eastAsia"/>
          <w:spacing w:val="-2"/>
          <w:kern w:val="0"/>
          <w:sz w:val="32"/>
          <w:szCs w:val="32"/>
        </w:rPr>
        <w:t>工作。</w:t>
      </w:r>
      <w:r w:rsidR="004423FF" w:rsidRPr="00791570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现将相关</w:t>
      </w:r>
      <w:r w:rsidR="004423FF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工作</w:t>
      </w:r>
      <w:r w:rsidR="004423FF" w:rsidRPr="00791570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情况通知如下：</w:t>
      </w:r>
    </w:p>
    <w:p w:rsidR="00B22E55" w:rsidRPr="00E66222" w:rsidRDefault="00B22E55" w:rsidP="00E66222">
      <w:pPr>
        <w:ind w:firstLine="630"/>
        <w:rPr>
          <w:rFonts w:ascii="仿宋_GB2312" w:eastAsia="仿宋_GB2312" w:hAnsi="Times New Roman" w:cs="Times New Roman"/>
          <w:spacing w:val="-2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spacing w:val="-2"/>
          <w:kern w:val="0"/>
          <w:sz w:val="32"/>
          <w:szCs w:val="32"/>
        </w:rPr>
        <w:t>一、工作内容</w:t>
      </w:r>
    </w:p>
    <w:p w:rsidR="00B22E55" w:rsidRPr="00E66222" w:rsidRDefault="004A5D64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定点医药机构申请开通异地就医</w:t>
      </w:r>
      <w:r w:rsidR="00013CF2">
        <w:rPr>
          <w:rFonts w:ascii="仿宋_GB2312" w:eastAsia="仿宋_GB2312" w:hint="eastAsia"/>
          <w:spacing w:val="-2"/>
          <w:kern w:val="0"/>
          <w:sz w:val="32"/>
          <w:szCs w:val="32"/>
        </w:rPr>
        <w:t>联网结算</w:t>
      </w:r>
      <w:r w:rsidR="00B22E55" w:rsidRPr="00E66222">
        <w:rPr>
          <w:rFonts w:ascii="仿宋_GB2312" w:eastAsia="仿宋_GB2312" w:hint="eastAsia"/>
          <w:spacing w:val="-2"/>
          <w:kern w:val="0"/>
          <w:sz w:val="32"/>
          <w:szCs w:val="32"/>
        </w:rPr>
        <w:t>。</w:t>
      </w:r>
    </w:p>
    <w:p w:rsidR="00B22E55" w:rsidRPr="00E66222" w:rsidRDefault="00B22E55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二、注意事项</w:t>
      </w:r>
    </w:p>
    <w:p w:rsidR="00B22E55" w:rsidRPr="00E66222" w:rsidRDefault="00B22E55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 w:rsidR="00EE0B58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成都市</w:t>
      </w:r>
      <w:proofErr w:type="gramStart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保智能监控系统登录网址：</w:t>
      </w:r>
    </w:p>
    <w:p w:rsidR="00B22E55" w:rsidRPr="00E66222" w:rsidRDefault="006262DB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hyperlink r:id="rId6" w:history="1">
        <w:r w:rsidR="00B22E55" w:rsidRPr="00E66222">
          <w:rPr>
            <w:rStyle w:val="a5"/>
            <w:rFonts w:ascii="仿宋_GB2312" w:eastAsia="仿宋_GB2312" w:hAnsi="Times New Roman" w:cs="Times New Roman" w:hint="eastAsia"/>
            <w:kern w:val="0"/>
            <w:sz w:val="32"/>
            <w:szCs w:val="32"/>
          </w:rPr>
          <w:t>http://10.163.27.210/cdxtpt/login.jsp</w:t>
        </w:r>
      </w:hyperlink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（建议</w:t>
      </w:r>
      <w:proofErr w:type="gramStart"/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使用谷歌</w:t>
      </w:r>
      <w:proofErr w:type="gramEnd"/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Google Chrome浏览器通过社保专网登录）；</w:t>
      </w:r>
    </w:p>
    <w:p w:rsidR="00B22E55" w:rsidRPr="00E66222" w:rsidRDefault="00B22E55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 w:rsidR="00EE0B58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成都市</w:t>
      </w:r>
      <w:proofErr w:type="gramStart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保智能监控系统登录账号：定点</w:t>
      </w:r>
      <w:r w:rsidR="0059066B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医药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机构</w:t>
      </w:r>
      <w:proofErr w:type="gramStart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保编码_A1（如：111111_A1）；初始密码：111111（</w:t>
      </w:r>
      <w:r w:rsidR="0059066B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已修改密码的使用修改后的密码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）；</w:t>
      </w:r>
    </w:p>
    <w:p w:rsidR="00B22E55" w:rsidRPr="00E66222" w:rsidRDefault="00B22E55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</w:t>
      </w:r>
      <w:r w:rsidR="00EE0B58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.登录系统后完善本机构基础信息，其中执业资格许可证、三证合一社会信用代码、联系人、联系电话等指标属于必填项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6537F9" w:rsidRDefault="008327E7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4.定点医药机构需要整改</w:t>
      </w:r>
      <w:r w:rsidR="00976D84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本机构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信息系统，符合接口5.0规范</w:t>
      </w:r>
      <w:r w:rsidR="003257F8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重点是异地相关业务的整改</w:t>
      </w:r>
      <w:r w:rsidR="00E02F16" w:rsidRPr="00E55E6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(不清楚的请</w:t>
      </w:r>
      <w:r w:rsidR="00A011BD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咨询</w:t>
      </w:r>
      <w:r w:rsidR="006F796B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本机构</w:t>
      </w:r>
      <w:r w:rsidR="00E55E65" w:rsidRPr="00E55E6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软件商</w:t>
      </w:r>
      <w:r w:rsidR="00E02F16" w:rsidRPr="00E55E6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)</w:t>
      </w:r>
      <w:r w:rsidRPr="00E55E65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。</w:t>
      </w:r>
    </w:p>
    <w:p w:rsidR="008327E7" w:rsidRPr="00E66222" w:rsidRDefault="006537F9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="009260CA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定点医药机构</w:t>
      </w:r>
      <w:r w:rsidR="008327E7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社保卡刷卡机具</w:t>
      </w:r>
      <w:r w:rsidR="001533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</w:t>
      </w:r>
      <w:r w:rsidR="008327E7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兼容二代卡和三代卡。</w:t>
      </w:r>
    </w:p>
    <w:p w:rsidR="00B22E55" w:rsidRPr="00E66222" w:rsidRDefault="006537F9" w:rsidP="00E66222">
      <w:pPr>
        <w:ind w:firstLine="630"/>
        <w:rPr>
          <w:rFonts w:ascii="仿宋_GB2312" w:eastAsia="仿宋_GB2312" w:hAnsi="Times New Roman" w:cs="Times New Roman"/>
          <w:spacing w:val="-12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6</w:t>
      </w:r>
      <w:r w:rsidR="001F4A96" w:rsidRPr="00E66222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.在</w:t>
      </w:r>
      <w:proofErr w:type="gramStart"/>
      <w:r w:rsidR="001F4A96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="001F4A96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保智能监控系统中完成药品对码，</w:t>
      </w:r>
      <w:r w:rsidR="009362F9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确保</w:t>
      </w:r>
      <w:r w:rsidR="001F4A96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本机构药品目录</w:t>
      </w:r>
      <w:r w:rsidR="009362F9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药品基本信息、药品编码（869码）等准确无误</w:t>
      </w:r>
      <w:r w:rsidR="00B22E55" w:rsidRPr="00E66222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。</w:t>
      </w:r>
    </w:p>
    <w:p w:rsidR="00600D26" w:rsidRPr="00E66222" w:rsidRDefault="006537F9" w:rsidP="00E66222">
      <w:pPr>
        <w:ind w:firstLine="630"/>
        <w:rPr>
          <w:rFonts w:ascii="仿宋_GB2312" w:eastAsia="仿宋_GB2312" w:hAnsi="Times New Roman" w:cs="Times New Roman"/>
          <w:spacing w:val="-12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lastRenderedPageBreak/>
        <w:t>7</w:t>
      </w:r>
      <w:r w:rsidR="00600D26" w:rsidRPr="00E66222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.</w:t>
      </w:r>
      <w:r w:rsidR="00375823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对申请开通的服务进行</w:t>
      </w:r>
      <w:proofErr w:type="gramStart"/>
      <w:r w:rsidR="00375823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勾</w:t>
      </w:r>
      <w:proofErr w:type="gramEnd"/>
      <w:r w:rsidR="00375823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选</w:t>
      </w:r>
      <w:r w:rsidR="0097658F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时</w:t>
      </w:r>
      <w:r w:rsidR="00375823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，</w:t>
      </w:r>
      <w:r w:rsidR="006A72AD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定点医疗机构</w:t>
      </w:r>
      <w:r w:rsidR="004A0867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（</w:t>
      </w:r>
      <w:r w:rsidR="009F20CF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门诊部及诊所</w:t>
      </w:r>
      <w:r w:rsidR="004A0867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）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只能</w:t>
      </w:r>
      <w:r w:rsidR="00790812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申请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开通</w:t>
      </w:r>
      <w:r w:rsidR="00EF2404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“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省内门诊</w:t>
      </w:r>
      <w:r w:rsidR="00EF2404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”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，</w:t>
      </w:r>
      <w:r w:rsidR="006A72AD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定点零售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药店只能</w:t>
      </w:r>
      <w:r w:rsidR="00790812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申请</w:t>
      </w:r>
      <w:r w:rsidR="00600D26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开</w:t>
      </w:r>
      <w:r w:rsidR="00600D26" w:rsidRPr="00BC5AF3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通</w:t>
      </w:r>
      <w:r w:rsidR="00EF2404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“</w:t>
      </w:r>
      <w:r w:rsidR="00600D26" w:rsidRPr="00BC5AF3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省内药店</w:t>
      </w:r>
      <w:r w:rsidR="00EF2404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”</w:t>
      </w:r>
      <w:r w:rsidR="00293B57" w:rsidRPr="00E214C8">
        <w:rPr>
          <w:rFonts w:ascii="仿宋_GB2312" w:eastAsia="仿宋_GB2312" w:hAnsi="Times New Roman" w:cs="Times New Roman" w:hint="eastAsia"/>
          <w:b/>
          <w:spacing w:val="-12"/>
          <w:kern w:val="0"/>
          <w:sz w:val="32"/>
          <w:szCs w:val="32"/>
        </w:rPr>
        <w:t>。</w:t>
      </w:r>
    </w:p>
    <w:p w:rsidR="00293B57" w:rsidRPr="00E66222" w:rsidRDefault="006537F9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8</w:t>
      </w:r>
      <w:r w:rsidR="00293B57" w:rsidRPr="00E66222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.</w:t>
      </w:r>
      <w:r w:rsidR="006A72AD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定点医疗机构</w:t>
      </w:r>
      <w:r w:rsidR="004A0867" w:rsidRPr="004A0867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（</w:t>
      </w:r>
      <w:r w:rsidR="009F20CF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门诊部及</w:t>
      </w:r>
      <w:r w:rsidR="004A0867" w:rsidRPr="004A0867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诊所）</w:t>
      </w:r>
      <w:r w:rsidR="00293B57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的省编码是执业资格许可证号码，</w:t>
      </w:r>
      <w:r w:rsidR="006A72AD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定点零售</w:t>
      </w:r>
      <w:r w:rsidR="006A72AD" w:rsidRPr="00E66222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药店</w:t>
      </w:r>
      <w:r w:rsidR="00293B57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的省编码是三证合一的社会信用代码。</w:t>
      </w:r>
    </w:p>
    <w:p w:rsidR="005F599F" w:rsidRDefault="006537F9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9</w:t>
      </w:r>
      <w:r w:rsidR="005F599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.申请需提交的资料（加盖公章）：（1</w:t>
      </w:r>
      <w:r w:rsidR="002B52D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）申请表（通过系统提交申请后</w:t>
      </w:r>
      <w:r w:rsidR="005F599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打印）；（2）</w:t>
      </w:r>
      <w:r w:rsidR="009260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定点</w:t>
      </w:r>
      <w:r w:rsidR="005F599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医疗机构</w:t>
      </w:r>
      <w:r w:rsidR="004A0867" w:rsidRPr="004A0867">
        <w:rPr>
          <w:rFonts w:ascii="仿宋_GB2312" w:eastAsia="仿宋_GB2312" w:hAnsi="Times New Roman" w:cs="Times New Roman" w:hint="eastAsia"/>
          <w:spacing w:val="-12"/>
          <w:kern w:val="0"/>
          <w:sz w:val="32"/>
          <w:szCs w:val="32"/>
        </w:rPr>
        <w:t>（诊所类）</w:t>
      </w:r>
      <w:r w:rsidR="005F599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提供医疗执业资格许可证正副本复印件；（3）</w:t>
      </w:r>
      <w:r w:rsidR="009260C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定点零售</w:t>
      </w:r>
      <w:r w:rsidR="005F599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药店提供注明三证合一的社会信用代码的营业执照正副本复印件、药品经营许可证正副本复印件。</w:t>
      </w:r>
    </w:p>
    <w:p w:rsidR="00EC2AA1" w:rsidRDefault="00EC2AA1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10.</w:t>
      </w:r>
      <w:r w:rsidRPr="00EC2AA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定点医药机构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</w:t>
      </w:r>
      <w:r w:rsidRPr="00EC2AA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开通异地结算窗口、摆放宣传资料、播放宣传视频、张贴宣传海报。</w:t>
      </w:r>
    </w:p>
    <w:p w:rsidR="0080166D" w:rsidRPr="00D372A9" w:rsidRDefault="0080166D" w:rsidP="00E66222">
      <w:pPr>
        <w:ind w:firstLine="630"/>
        <w:rPr>
          <w:rFonts w:ascii="仿宋_GB2312" w:eastAsia="仿宋_GB2312" w:hAnsi="Times New Roman" w:cs="Times New Roman"/>
          <w:b/>
          <w:kern w:val="0"/>
          <w:sz w:val="32"/>
          <w:szCs w:val="32"/>
        </w:rPr>
      </w:pPr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11.开通审核流程：区（市）县</w:t>
      </w:r>
      <w:proofErr w:type="gramStart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医</w:t>
      </w:r>
      <w:proofErr w:type="gramEnd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保局初审→市</w:t>
      </w:r>
      <w:proofErr w:type="gramStart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医</w:t>
      </w:r>
      <w:proofErr w:type="gramEnd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保局复审→省</w:t>
      </w:r>
      <w:proofErr w:type="gramStart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医</w:t>
      </w:r>
      <w:proofErr w:type="gramEnd"/>
      <w:r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保局审批。</w:t>
      </w:r>
      <w:r w:rsidR="006A7E5F"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省</w:t>
      </w:r>
      <w:proofErr w:type="gramStart"/>
      <w:r w:rsidR="006A7E5F"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医</w:t>
      </w:r>
      <w:proofErr w:type="gramEnd"/>
      <w:r w:rsidR="006A7E5F" w:rsidRPr="00D372A9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保局审批完成后才能最终开通。</w:t>
      </w:r>
    </w:p>
    <w:p w:rsidR="00B22E55" w:rsidRPr="006A7E5F" w:rsidRDefault="001F4A96" w:rsidP="006A7E5F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6730C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定点医药机构申请开通异地就医</w:t>
      </w:r>
      <w:r w:rsidR="00184B16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联网结算</w:t>
      </w:r>
      <w:r w:rsidRPr="0076730C">
        <w:rPr>
          <w:rFonts w:ascii="仿宋_GB2312" w:eastAsia="仿宋_GB2312" w:hint="eastAsia"/>
          <w:b/>
          <w:kern w:val="0"/>
          <w:sz w:val="32"/>
          <w:szCs w:val="32"/>
        </w:rPr>
        <w:t>流程</w:t>
      </w:r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已上传至龙泉</w:t>
      </w:r>
      <w:proofErr w:type="gramStart"/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驿</w:t>
      </w:r>
      <w:proofErr w:type="gramEnd"/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区定点诊所</w:t>
      </w:r>
      <w:r w:rsidR="0076730C" w:rsidRPr="00FC03EA">
        <w:rPr>
          <w:rFonts w:ascii="仿宋_GB2312" w:eastAsia="仿宋_GB2312" w:hint="eastAsia"/>
          <w:b/>
          <w:kern w:val="0"/>
          <w:sz w:val="32"/>
          <w:szCs w:val="32"/>
        </w:rPr>
        <w:t>QQ</w:t>
      </w:r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群</w:t>
      </w:r>
      <w:r w:rsidRPr="0076730C">
        <w:rPr>
          <w:rFonts w:ascii="仿宋_GB2312" w:eastAsia="仿宋_GB2312" w:hint="eastAsia"/>
          <w:b/>
          <w:kern w:val="0"/>
          <w:sz w:val="32"/>
          <w:szCs w:val="32"/>
        </w:rPr>
        <w:t>（定点诊所</w:t>
      </w:r>
      <w:r w:rsidR="0076730C" w:rsidRPr="00FC03EA">
        <w:rPr>
          <w:rFonts w:ascii="仿宋_GB2312" w:eastAsia="仿宋_GB2312" w:hint="eastAsia"/>
          <w:b/>
          <w:kern w:val="0"/>
          <w:sz w:val="32"/>
          <w:szCs w:val="32"/>
        </w:rPr>
        <w:t>QQ</w:t>
      </w:r>
      <w:r w:rsidR="0076730C">
        <w:rPr>
          <w:rFonts w:ascii="仿宋_GB2312" w:eastAsia="仿宋_GB2312" w:hint="eastAsia"/>
          <w:b/>
          <w:kern w:val="0"/>
          <w:sz w:val="32"/>
          <w:szCs w:val="32"/>
        </w:rPr>
        <w:t>-</w:t>
      </w:r>
      <w:r w:rsidRPr="0076730C">
        <w:rPr>
          <w:rFonts w:ascii="仿宋_GB2312" w:eastAsia="仿宋_GB2312" w:hint="eastAsia"/>
          <w:b/>
          <w:kern w:val="0"/>
          <w:sz w:val="32"/>
          <w:szCs w:val="32"/>
        </w:rPr>
        <w:t>2群）</w:t>
      </w:r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、龙泉</w:t>
      </w:r>
      <w:proofErr w:type="gramStart"/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驿</w:t>
      </w:r>
      <w:proofErr w:type="gramEnd"/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区定点药店</w:t>
      </w:r>
      <w:r w:rsidR="0076730C" w:rsidRPr="00FC03EA">
        <w:rPr>
          <w:rFonts w:ascii="仿宋_GB2312" w:eastAsia="仿宋_GB2312" w:hint="eastAsia"/>
          <w:b/>
          <w:kern w:val="0"/>
          <w:sz w:val="32"/>
          <w:szCs w:val="32"/>
        </w:rPr>
        <w:t>QQ</w:t>
      </w:r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群（定点药店</w:t>
      </w:r>
      <w:r w:rsidR="0076730C" w:rsidRPr="00FC03EA">
        <w:rPr>
          <w:rFonts w:ascii="仿宋_GB2312" w:eastAsia="仿宋_GB2312" w:hint="eastAsia"/>
          <w:b/>
          <w:kern w:val="0"/>
          <w:sz w:val="32"/>
          <w:szCs w:val="32"/>
        </w:rPr>
        <w:t>QQ</w:t>
      </w:r>
      <w:r w:rsidR="0076730C">
        <w:rPr>
          <w:rFonts w:ascii="仿宋_GB2312" w:eastAsia="仿宋_GB2312" w:hint="eastAsia"/>
          <w:b/>
          <w:kern w:val="0"/>
          <w:sz w:val="32"/>
          <w:szCs w:val="32"/>
        </w:rPr>
        <w:t>-</w:t>
      </w:r>
      <w:r w:rsidR="00B22E55" w:rsidRPr="0076730C">
        <w:rPr>
          <w:rFonts w:ascii="仿宋_GB2312" w:eastAsia="仿宋_GB2312" w:hint="eastAsia"/>
          <w:b/>
          <w:kern w:val="0"/>
          <w:sz w:val="32"/>
          <w:szCs w:val="32"/>
        </w:rPr>
        <w:t>2群）</w:t>
      </w:r>
      <w:r w:rsidR="00D50E8F" w:rsidRPr="0076730C">
        <w:rPr>
          <w:rFonts w:ascii="仿宋_GB2312" w:eastAsia="仿宋_GB2312" w:hint="eastAsia"/>
          <w:b/>
          <w:kern w:val="0"/>
          <w:sz w:val="32"/>
          <w:szCs w:val="32"/>
        </w:rPr>
        <w:t>，请自行下载学习。</w:t>
      </w:r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工作中出现困难或问题，请及时与</w:t>
      </w:r>
      <w:r w:rsidR="006F796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本机构</w:t>
      </w:r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软件商及</w:t>
      </w:r>
      <w:r w:rsidR="006A7E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市</w:t>
      </w:r>
      <w:proofErr w:type="gramStart"/>
      <w:r w:rsidR="006A7E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="006A7E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保局（87706925）或</w:t>
      </w:r>
      <w:r w:rsidR="006A7E5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</w:t>
      </w:r>
      <w:proofErr w:type="gramStart"/>
      <w:r w:rsidR="006A7E5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医</w:t>
      </w:r>
      <w:proofErr w:type="gramEnd"/>
      <w:r w:rsidR="006A7E5F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保局（88450883）</w:t>
      </w:r>
      <w:r w:rsidR="00BE27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联系</w:t>
      </w:r>
      <w:r w:rsidR="006A7E5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66222" w:rsidRPr="00E66222" w:rsidRDefault="00E66222" w:rsidP="00E66222">
      <w:pPr>
        <w:ind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B22E55" w:rsidRPr="00E66222" w:rsidRDefault="00E66222" w:rsidP="00E66222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                       </w:t>
      </w:r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龙泉</w:t>
      </w:r>
      <w:proofErr w:type="gramStart"/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驿</w:t>
      </w:r>
      <w:proofErr w:type="gramEnd"/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区医疗保险事业管理局</w:t>
      </w:r>
    </w:p>
    <w:p w:rsidR="00B22E55" w:rsidRPr="00E66222" w:rsidRDefault="00E66222" w:rsidP="00E66222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                        </w:t>
      </w:r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2018年</w:t>
      </w:r>
      <w:r w:rsidR="00BD4290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11</w:t>
      </w:r>
      <w:r w:rsidR="00B22E55" w:rsidRPr="00E6622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</w:p>
    <w:sectPr w:rsidR="00B22E55" w:rsidRPr="00E66222" w:rsidSect="00E66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4E" w:rsidRDefault="0073024E" w:rsidP="00046831">
      <w:r>
        <w:separator/>
      </w:r>
    </w:p>
  </w:endnote>
  <w:endnote w:type="continuationSeparator" w:id="0">
    <w:p w:rsidR="0073024E" w:rsidRDefault="0073024E" w:rsidP="000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4E" w:rsidRDefault="0073024E" w:rsidP="00046831">
      <w:r>
        <w:separator/>
      </w:r>
    </w:p>
  </w:footnote>
  <w:footnote w:type="continuationSeparator" w:id="0">
    <w:p w:rsidR="0073024E" w:rsidRDefault="0073024E" w:rsidP="0004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 w:rsidP="00BD429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90" w:rsidRDefault="00BD42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831"/>
    <w:rsid w:val="00013CF2"/>
    <w:rsid w:val="000262A9"/>
    <w:rsid w:val="00046831"/>
    <w:rsid w:val="00064590"/>
    <w:rsid w:val="00071E89"/>
    <w:rsid w:val="000A091F"/>
    <w:rsid w:val="000A222E"/>
    <w:rsid w:val="000A59C8"/>
    <w:rsid w:val="000A72DA"/>
    <w:rsid w:val="000E5E09"/>
    <w:rsid w:val="00107E26"/>
    <w:rsid w:val="00142A14"/>
    <w:rsid w:val="00144497"/>
    <w:rsid w:val="0015089C"/>
    <w:rsid w:val="00153342"/>
    <w:rsid w:val="001558DC"/>
    <w:rsid w:val="00175101"/>
    <w:rsid w:val="00184B16"/>
    <w:rsid w:val="001955B1"/>
    <w:rsid w:val="001F4A96"/>
    <w:rsid w:val="0021387B"/>
    <w:rsid w:val="00221778"/>
    <w:rsid w:val="00230530"/>
    <w:rsid w:val="00233F19"/>
    <w:rsid w:val="0023585B"/>
    <w:rsid w:val="002641FD"/>
    <w:rsid w:val="00293B57"/>
    <w:rsid w:val="00293BFB"/>
    <w:rsid w:val="002B52DD"/>
    <w:rsid w:val="002E4DF7"/>
    <w:rsid w:val="002F58AF"/>
    <w:rsid w:val="00311E68"/>
    <w:rsid w:val="003171B5"/>
    <w:rsid w:val="003257F8"/>
    <w:rsid w:val="00334B9F"/>
    <w:rsid w:val="003374BA"/>
    <w:rsid w:val="00350191"/>
    <w:rsid w:val="00352D28"/>
    <w:rsid w:val="0037000F"/>
    <w:rsid w:val="00375823"/>
    <w:rsid w:val="00377860"/>
    <w:rsid w:val="0039682C"/>
    <w:rsid w:val="003C1D72"/>
    <w:rsid w:val="003C4211"/>
    <w:rsid w:val="003C5DB9"/>
    <w:rsid w:val="004102B6"/>
    <w:rsid w:val="00414599"/>
    <w:rsid w:val="0043310F"/>
    <w:rsid w:val="004423FF"/>
    <w:rsid w:val="00445D2E"/>
    <w:rsid w:val="004516CE"/>
    <w:rsid w:val="00455149"/>
    <w:rsid w:val="0045725A"/>
    <w:rsid w:val="004771F8"/>
    <w:rsid w:val="004A0867"/>
    <w:rsid w:val="004A5D64"/>
    <w:rsid w:val="004B6A66"/>
    <w:rsid w:val="004F6998"/>
    <w:rsid w:val="00524CC2"/>
    <w:rsid w:val="00530859"/>
    <w:rsid w:val="0059066B"/>
    <w:rsid w:val="005A54A7"/>
    <w:rsid w:val="005A5B87"/>
    <w:rsid w:val="005B4EFC"/>
    <w:rsid w:val="005C4A00"/>
    <w:rsid w:val="005D655F"/>
    <w:rsid w:val="005E077B"/>
    <w:rsid w:val="005F599F"/>
    <w:rsid w:val="00600D26"/>
    <w:rsid w:val="006262DB"/>
    <w:rsid w:val="006463B2"/>
    <w:rsid w:val="006537F9"/>
    <w:rsid w:val="00684065"/>
    <w:rsid w:val="00691B3C"/>
    <w:rsid w:val="00695DBE"/>
    <w:rsid w:val="006A210B"/>
    <w:rsid w:val="006A4D74"/>
    <w:rsid w:val="006A72AD"/>
    <w:rsid w:val="006A7E5F"/>
    <w:rsid w:val="006D4DDD"/>
    <w:rsid w:val="006F2A2C"/>
    <w:rsid w:val="006F4A0B"/>
    <w:rsid w:val="006F796B"/>
    <w:rsid w:val="0070475D"/>
    <w:rsid w:val="007058A8"/>
    <w:rsid w:val="00710BDE"/>
    <w:rsid w:val="00713938"/>
    <w:rsid w:val="0073024E"/>
    <w:rsid w:val="0076730C"/>
    <w:rsid w:val="00772575"/>
    <w:rsid w:val="00783338"/>
    <w:rsid w:val="00790812"/>
    <w:rsid w:val="007917DB"/>
    <w:rsid w:val="007A65F5"/>
    <w:rsid w:val="007F6A97"/>
    <w:rsid w:val="00800699"/>
    <w:rsid w:val="0080166D"/>
    <w:rsid w:val="00826859"/>
    <w:rsid w:val="008327E7"/>
    <w:rsid w:val="00836CF0"/>
    <w:rsid w:val="008370A5"/>
    <w:rsid w:val="00844FC0"/>
    <w:rsid w:val="00857DAA"/>
    <w:rsid w:val="008651A5"/>
    <w:rsid w:val="008956E0"/>
    <w:rsid w:val="008960E4"/>
    <w:rsid w:val="008B0059"/>
    <w:rsid w:val="008C10DE"/>
    <w:rsid w:val="00903E5B"/>
    <w:rsid w:val="00906B38"/>
    <w:rsid w:val="009260CA"/>
    <w:rsid w:val="009362F9"/>
    <w:rsid w:val="0094085A"/>
    <w:rsid w:val="0096566E"/>
    <w:rsid w:val="00967903"/>
    <w:rsid w:val="009751F6"/>
    <w:rsid w:val="0097658F"/>
    <w:rsid w:val="00976D84"/>
    <w:rsid w:val="00980100"/>
    <w:rsid w:val="009863B3"/>
    <w:rsid w:val="009F20CF"/>
    <w:rsid w:val="00A011BD"/>
    <w:rsid w:val="00A67D76"/>
    <w:rsid w:val="00A81480"/>
    <w:rsid w:val="00A85548"/>
    <w:rsid w:val="00AA6145"/>
    <w:rsid w:val="00AB0FFA"/>
    <w:rsid w:val="00AC0504"/>
    <w:rsid w:val="00AC0F23"/>
    <w:rsid w:val="00AE302D"/>
    <w:rsid w:val="00AE693B"/>
    <w:rsid w:val="00AF6982"/>
    <w:rsid w:val="00B207B7"/>
    <w:rsid w:val="00B22E55"/>
    <w:rsid w:val="00B40B34"/>
    <w:rsid w:val="00B44EAB"/>
    <w:rsid w:val="00B46CD7"/>
    <w:rsid w:val="00B657A3"/>
    <w:rsid w:val="00B73601"/>
    <w:rsid w:val="00B83F1C"/>
    <w:rsid w:val="00B86968"/>
    <w:rsid w:val="00BB3331"/>
    <w:rsid w:val="00BB724B"/>
    <w:rsid w:val="00BC5AF3"/>
    <w:rsid w:val="00BD4290"/>
    <w:rsid w:val="00BE27E9"/>
    <w:rsid w:val="00BE6F24"/>
    <w:rsid w:val="00C10288"/>
    <w:rsid w:val="00C13C0E"/>
    <w:rsid w:val="00C16589"/>
    <w:rsid w:val="00C270CA"/>
    <w:rsid w:val="00C51FA7"/>
    <w:rsid w:val="00C56347"/>
    <w:rsid w:val="00CA341C"/>
    <w:rsid w:val="00CB597C"/>
    <w:rsid w:val="00CB7A5E"/>
    <w:rsid w:val="00D1589F"/>
    <w:rsid w:val="00D2518D"/>
    <w:rsid w:val="00D37159"/>
    <w:rsid w:val="00D372A9"/>
    <w:rsid w:val="00D50E8F"/>
    <w:rsid w:val="00D661F9"/>
    <w:rsid w:val="00D67C7F"/>
    <w:rsid w:val="00D71DC4"/>
    <w:rsid w:val="00D76316"/>
    <w:rsid w:val="00D84639"/>
    <w:rsid w:val="00DA1E47"/>
    <w:rsid w:val="00DB3095"/>
    <w:rsid w:val="00DB52AB"/>
    <w:rsid w:val="00DD2F2E"/>
    <w:rsid w:val="00DD3525"/>
    <w:rsid w:val="00DD4E6F"/>
    <w:rsid w:val="00E02F16"/>
    <w:rsid w:val="00E214C8"/>
    <w:rsid w:val="00E30D3E"/>
    <w:rsid w:val="00E37A10"/>
    <w:rsid w:val="00E55E65"/>
    <w:rsid w:val="00E63523"/>
    <w:rsid w:val="00E66222"/>
    <w:rsid w:val="00E90B08"/>
    <w:rsid w:val="00E91ABE"/>
    <w:rsid w:val="00EC0789"/>
    <w:rsid w:val="00EC2AA1"/>
    <w:rsid w:val="00EE0B58"/>
    <w:rsid w:val="00EF2404"/>
    <w:rsid w:val="00F03249"/>
    <w:rsid w:val="00F0429A"/>
    <w:rsid w:val="00F0575B"/>
    <w:rsid w:val="00F074CE"/>
    <w:rsid w:val="00F3428D"/>
    <w:rsid w:val="00F40079"/>
    <w:rsid w:val="00F72FF4"/>
    <w:rsid w:val="00F85F5F"/>
    <w:rsid w:val="00F920C8"/>
    <w:rsid w:val="00FA2A88"/>
    <w:rsid w:val="00FB6226"/>
    <w:rsid w:val="00FB6260"/>
    <w:rsid w:val="00FD7795"/>
    <w:rsid w:val="00FE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831"/>
    <w:rPr>
      <w:sz w:val="18"/>
      <w:szCs w:val="18"/>
    </w:rPr>
  </w:style>
  <w:style w:type="character" w:styleId="a5">
    <w:name w:val="Hyperlink"/>
    <w:basedOn w:val="a0"/>
    <w:uiPriority w:val="99"/>
    <w:unhideWhenUsed/>
    <w:rsid w:val="00334B9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5019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B22E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2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63.27.210/cdxtpt/login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何 健</cp:lastModifiedBy>
  <cp:revision>224</cp:revision>
  <cp:lastPrinted>2018-09-11T06:18:00Z</cp:lastPrinted>
  <dcterms:created xsi:type="dcterms:W3CDTF">2017-08-02T04:59:00Z</dcterms:created>
  <dcterms:modified xsi:type="dcterms:W3CDTF">2018-11-02T06:28:00Z</dcterms:modified>
</cp:coreProperties>
</file>