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/>
          <w:b/>
          <w:bCs/>
          <w:color w:val="000000"/>
          <w:sz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营运部发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〔201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〕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133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李坚 </w:t>
      </w:r>
    </w:p>
    <w:p>
      <w:pPr>
        <w:jc w:val="center"/>
        <w:rPr>
          <w:rFonts w:ascii="微软雅黑" w:hAnsi="微软雅黑" w:eastAsia="微软雅黑"/>
          <w:b/>
          <w:bCs/>
          <w:color w:val="000000"/>
          <w:sz w:val="10"/>
          <w:szCs w:val="10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lang w:eastAsia="zh-CN"/>
        </w:rPr>
        <w:t>“药品过期换新服务”</w:t>
      </w:r>
      <w:r>
        <w:rPr>
          <w:rFonts w:hint="eastAsia" w:ascii="微软雅黑" w:hAnsi="微软雅黑" w:eastAsia="微软雅黑"/>
          <w:b/>
          <w:bCs/>
          <w:color w:val="000000"/>
          <w:sz w:val="28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8"/>
          <w:lang w:eastAsia="zh-CN"/>
        </w:rPr>
        <w:t>方案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增加客流，提升客单价，增强会员黏度。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pPr>
        <w:rPr>
          <w:rFonts w:hint="eastAsia"/>
        </w:rPr>
      </w:pPr>
      <w:r>
        <w:rPr>
          <w:rFonts w:hint="eastAsia"/>
        </w:rPr>
        <w:t>2018年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日-2018年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月31日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物料</w:t>
      </w:r>
      <w:r>
        <w:t>张贴：</w:t>
      </w:r>
      <w:r>
        <w:rPr>
          <w:rFonts w:hint="eastAsia"/>
        </w:rPr>
        <w:t>P</w:t>
      </w:r>
      <w:r>
        <w:t>OP1</w:t>
      </w:r>
      <w:r>
        <w:rPr>
          <w:rFonts w:hint="eastAsia"/>
        </w:rPr>
        <w:t>张、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门店</w:t>
      </w:r>
      <w:r>
        <w:rPr>
          <w:rFonts w:hint="eastAsia"/>
          <w:lang w:eastAsia="zh-CN"/>
        </w:rPr>
        <w:t>语音，即日起至</w:t>
      </w:r>
      <w:r>
        <w:rPr>
          <w:rFonts w:hint="eastAsia"/>
          <w:lang w:val="en-US" w:eastAsia="zh-CN"/>
        </w:rPr>
        <w:t>2018年9月30日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3.目标客户精准推送短信。</w:t>
      </w:r>
    </w:p>
    <w:p>
      <w:pPr>
        <w:rPr>
          <w:rFonts w:hint="eastAsia"/>
          <w:color w:val="FF0000"/>
        </w:rPr>
      </w:pPr>
      <w:r>
        <w:rPr>
          <w:rFonts w:hint="eastAsia"/>
          <w:lang w:val="en-US" w:eastAsia="zh-CN"/>
        </w:rPr>
        <w:t>4.话术：</w:t>
      </w:r>
      <w:r>
        <w:rPr>
          <w:rFonts w:hint="eastAsia"/>
          <w:color w:val="FF0000"/>
        </w:rPr>
        <w:t>会员购药，过期以后免费换新药，即使剩一粒也能换一盒！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</w:t>
      </w:r>
      <w:r>
        <w:rPr>
          <w:rFonts w:hint="eastAsia"/>
          <w:lang w:eastAsia="zh-CN"/>
        </w:rPr>
        <w:t>您好，请问您的会员卡号</w:t>
      </w:r>
      <w:r>
        <w:rPr>
          <w:rFonts w:hint="eastAsia"/>
        </w:rPr>
        <w:t>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我免费帮您办一张吧</w:t>
      </w:r>
      <w:r>
        <w:rPr>
          <w:rFonts w:hint="eastAsia"/>
        </w:rPr>
        <w:t>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店员：老师您的电话号码是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姓名</w:t>
      </w:r>
      <w:r>
        <w:rPr>
          <w:rFonts w:hint="eastAsia"/>
          <w:lang w:eastAsia="zh-CN"/>
        </w:rPr>
        <w:t>是……</w:t>
      </w:r>
      <w:r>
        <w:rPr>
          <w:rFonts w:hint="eastAsia"/>
        </w:rPr>
        <w:t>身份证号码是</w:t>
      </w:r>
      <w:r>
        <w:rPr>
          <w:rFonts w:hint="eastAsia"/>
          <w:lang w:eastAsia="zh-CN"/>
        </w:rPr>
        <w:t>……</w:t>
      </w:r>
    </w:p>
    <w:p>
      <w:pPr>
        <w:ind w:left="735" w:leftChars="100" w:hanging="525" w:hangingChars="250"/>
      </w:pPr>
      <w:r>
        <w:rPr>
          <w:rFonts w:hint="eastAsia"/>
        </w:rPr>
        <w:t>顾客：为什么还要登记身份证号码呢？</w:t>
      </w:r>
    </w:p>
    <w:p>
      <w:pPr>
        <w:ind w:firstLine="210" w:firstLineChars="100"/>
        <w:rPr>
          <w:rFonts w:hint="eastAsia"/>
          <w:color w:val="FF0000"/>
          <w:lang w:val="en-US" w:eastAsia="zh-CN"/>
        </w:rPr>
      </w:pPr>
      <w:r>
        <w:rPr>
          <w:rFonts w:hint="eastAsia"/>
        </w:rPr>
        <w:t>店员：老师，到时您买的药如果过期了，哪怕只剩一粒药都可以换整盒新药，</w:t>
      </w:r>
      <w:r>
        <w:rPr>
          <w:rFonts w:hint="eastAsia"/>
          <w:color w:val="FF0000"/>
          <w:lang w:eastAsia="zh-CN"/>
        </w:rPr>
        <w:t>我们</w:t>
      </w:r>
      <w:r>
        <w:rPr>
          <w:rFonts w:hint="eastAsia"/>
          <w:color w:val="FF0000"/>
        </w:rPr>
        <w:t>登记身份证号码，</w:t>
      </w:r>
      <w:r>
        <w:rPr>
          <w:rFonts w:hint="eastAsia"/>
          <w:color w:val="FF0000"/>
          <w:lang w:eastAsia="zh-CN"/>
        </w:rPr>
        <w:t>是作为</w:t>
      </w:r>
      <w:r>
        <w:rPr>
          <w:rFonts w:hint="eastAsia"/>
          <w:color w:val="FF0000"/>
        </w:rPr>
        <w:t>换药的凭证！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四</w:t>
      </w:r>
      <w:r>
        <w:rPr>
          <w:rFonts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方式</w:t>
      </w:r>
    </w:p>
    <w:p>
      <w:r>
        <w:rPr>
          <w:rFonts w:hint="eastAsia"/>
        </w:rPr>
        <w:t>1、凡四川太极大药房的会员到店购买</w:t>
      </w:r>
      <w:r>
        <w:rPr>
          <w:rFonts w:hint="eastAsia"/>
          <w:color w:val="FF0000"/>
        </w:rPr>
        <w:t>药品（R</w:t>
      </w:r>
      <w:r>
        <w:rPr>
          <w:color w:val="FF0000"/>
        </w:rPr>
        <w:t>X</w:t>
      </w:r>
      <w:r>
        <w:rPr>
          <w:rFonts w:hint="eastAsia"/>
          <w:color w:val="FF0000"/>
        </w:rPr>
        <w:t>、O</w:t>
      </w:r>
      <w:r>
        <w:rPr>
          <w:color w:val="FF0000"/>
        </w:rPr>
        <w:t>TC</w:t>
      </w:r>
      <w:r>
        <w:rPr>
          <w:rFonts w:hint="eastAsia"/>
          <w:color w:val="FF0000"/>
        </w:rPr>
        <w:t>）</w:t>
      </w:r>
      <w:r>
        <w:rPr>
          <w:rFonts w:hint="eastAsia"/>
        </w:rPr>
        <w:t>即可获赠1份“药品过期换新服务”。</w:t>
      </w:r>
      <w:r>
        <w:t xml:space="preserve"> </w:t>
      </w:r>
    </w:p>
    <w:p>
      <w:pPr>
        <w:rPr>
          <w:rFonts w:hint="eastAsia"/>
          <w:lang w:eastAsia="zh-CN"/>
        </w:rPr>
      </w:pPr>
      <w: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3、若小票上有中药、保健品、医疗器械、消毒用品也可以，不用拆单。但需告知顾客，仅小票上的药品（RX或OTC）享受换新服务，其余类别不享受。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五、活动目标</w:t>
      </w:r>
    </w:p>
    <w:p>
      <w:pPr>
        <w:rPr>
          <w:rFonts w:hint="eastAsia"/>
        </w:rPr>
      </w:pPr>
      <w:r>
        <w:rPr>
          <w:rFonts w:hint="eastAsia"/>
          <w:color w:val="auto"/>
          <w:lang w:eastAsia="zh-CN"/>
        </w:rPr>
        <w:t>所有直营店参与，</w:t>
      </w:r>
      <w:r>
        <w:rPr>
          <w:rFonts w:hint="eastAsia"/>
          <w:color w:val="FF0000"/>
        </w:rPr>
        <w:t>每家店每天</w:t>
      </w:r>
      <w:r>
        <w:rPr>
          <w:rFonts w:hint="eastAsia"/>
        </w:rPr>
        <w:t>向会员</w:t>
      </w:r>
      <w:r>
        <w:rPr>
          <w:rFonts w:hint="eastAsia"/>
          <w:lang w:eastAsia="zh-CN"/>
        </w:rPr>
        <w:t>至少</w:t>
      </w:r>
      <w:r>
        <w:rPr>
          <w:rFonts w:hint="eastAsia"/>
          <w:color w:val="FF0000"/>
        </w:rPr>
        <w:t>赠送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份</w:t>
      </w:r>
      <w:r>
        <w:rPr>
          <w:rFonts w:hint="eastAsia"/>
        </w:rPr>
        <w:t>药品过期换新服务</w:t>
      </w:r>
      <w:r>
        <w:rPr>
          <w:rFonts w:hint="eastAsia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ID：170357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tbl>
      <w:tblPr>
        <w:tblStyle w:val="7"/>
        <w:tblW w:w="78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365"/>
        <w:gridCol w:w="1620"/>
        <w:gridCol w:w="1695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门店数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三档目标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二档目标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一档目标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城郊二片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1860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1674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1488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城郊一片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2108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1898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城中片区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2480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2232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1984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东南片区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2480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2232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1984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西北片区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2976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1904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10715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9524</w:t>
            </w:r>
          </w:p>
        </w:tc>
      </w:tr>
    </w:tbl>
    <w:p>
      <w:pPr>
        <w:rPr>
          <w:rFonts w:hint="eastAsia"/>
        </w:rPr>
      </w:pP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r>
        <w:t>1</w:t>
      </w:r>
      <w:r>
        <w:rPr>
          <w:rFonts w:hint="eastAsia"/>
        </w:rPr>
        <w:t>、店员每成功赠送1单奖励2元。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2、门店奖励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  <w:color w:val="FF0000"/>
        </w:rPr>
        <w:t>注：连锁整体任务达成8</w:t>
      </w:r>
      <w:r>
        <w:rPr>
          <w:color w:val="FF0000"/>
        </w:rPr>
        <w:t>0%</w:t>
      </w:r>
      <w:r>
        <w:rPr>
          <w:rFonts w:hint="eastAsia"/>
          <w:color w:val="FF0000"/>
        </w:rPr>
        <w:t>即可开启门店奖励，整体完成8</w:t>
      </w:r>
      <w:r>
        <w:rPr>
          <w:color w:val="FF0000"/>
        </w:rPr>
        <w:t>0%</w:t>
      </w:r>
      <w:r>
        <w:rPr>
          <w:rFonts w:hint="eastAsia"/>
          <w:color w:val="FF0000"/>
        </w:rPr>
        <w:t>以下则没有奖励</w:t>
      </w:r>
    </w:p>
    <w:tbl>
      <w:tblPr>
        <w:tblStyle w:val="7"/>
        <w:tblW w:w="7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6"/>
        <w:gridCol w:w="279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门店数量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单个门店奖励金额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：</w:t>
      </w:r>
      <w:r>
        <w:rPr>
          <w:rFonts w:hint="eastAsia"/>
          <w:b/>
          <w:sz w:val="22"/>
          <w:szCs w:val="28"/>
        </w:rPr>
        <w:t>附件：店员</w:t>
      </w:r>
      <w:r>
        <w:rPr>
          <w:rFonts w:hint="eastAsia"/>
          <w:b/>
          <w:sz w:val="22"/>
          <w:szCs w:val="28"/>
          <w:lang w:eastAsia="zh-CN"/>
        </w:rPr>
        <w:t>、</w:t>
      </w:r>
      <w:r>
        <w:rPr>
          <w:rFonts w:hint="eastAsia"/>
          <w:b/>
          <w:sz w:val="22"/>
          <w:szCs w:val="28"/>
        </w:rPr>
        <w:t>店长下单操作</w:t>
      </w:r>
      <w:r>
        <w:rPr>
          <w:rFonts w:hint="eastAsia"/>
          <w:b/>
          <w:sz w:val="22"/>
          <w:szCs w:val="28"/>
          <w:lang w:eastAsia="zh-CN"/>
        </w:rPr>
        <w:t>指南</w:t>
      </w:r>
      <w:r>
        <w:rPr>
          <w:rFonts w:hint="eastAsia"/>
          <w:b/>
          <w:sz w:val="22"/>
          <w:szCs w:val="28"/>
        </w:rPr>
        <w:t>。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（有问题可联系业务员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罗义松15828579240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）</w:t>
      </w:r>
    </w:p>
    <w:p>
      <w:pPr>
        <w:rPr>
          <w:rFonts w:hint="eastAsia"/>
          <w:b/>
        </w:rPr>
      </w:pPr>
    </w:p>
    <w:tbl>
      <w:tblPr>
        <w:tblStyle w:val="7"/>
        <w:tblpPr w:leftFromText="180" w:rightFromText="180" w:vertAnchor="text" w:horzAnchor="page" w:tblpX="1447" w:tblpY="24"/>
        <w:tblOverlap w:val="never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68" w:type="dxa"/>
            <w:vAlign w:val="top"/>
          </w:tcPr>
          <w:p>
            <w:pPr>
              <w:pStyle w:val="2"/>
              <w:spacing w:before="156" w:after="156" w:line="400" w:lineRule="exact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第一步：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微信注册店员信息、下载安装“药联药店宝”APP。并在药店宝中，领取“特权”。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976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after="156" w:line="240" w:lineRule="auto"/>
              <w:jc w:val="both"/>
              <w:rPr>
                <w:rFonts w:ascii="微软雅黑" w:hAnsi="微软雅黑" w:eastAsia="微软雅黑" w:cs="微软雅黑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90170</wp:posOffset>
                  </wp:positionV>
                  <wp:extent cx="1407795" cy="1830705"/>
                  <wp:effectExtent l="0" t="0" r="1905" b="17145"/>
                  <wp:wrapNone/>
                  <wp:docPr id="1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83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3938270</wp:posOffset>
                  </wp:positionH>
                  <wp:positionV relativeFrom="paragraph">
                    <wp:posOffset>62230</wp:posOffset>
                  </wp:positionV>
                  <wp:extent cx="1401445" cy="1806575"/>
                  <wp:effectExtent l="0" t="0" r="8255" b="3175"/>
                  <wp:wrapNone/>
                  <wp:docPr id="12" name="图片 3" descr="微信图片_2018061911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微信图片_201806191100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80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1479550" cy="1751330"/>
                  <wp:effectExtent l="0" t="0" r="6350" b="1270"/>
                  <wp:docPr id="11" name="图片 1" descr="太极大药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太极大药房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75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68" w:type="dxa"/>
            <w:vAlign w:val="top"/>
          </w:tcPr>
          <w:p>
            <w:pPr>
              <w:pStyle w:val="2"/>
              <w:spacing w:before="156" w:after="156"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第二步：</w:t>
            </w:r>
            <w:r>
              <w:rPr>
                <w:rFonts w:hint="eastAsia" w:ascii="微软雅黑" w:hAnsi="微软雅黑" w:eastAsia="微软雅黑" w:cs="微软雅黑"/>
              </w:rPr>
              <w:t>收银台操作：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扫完客户商品后，输入过期药换新服务，编码170357打印在一张小票上。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768" w:type="dxa"/>
            <w:vAlign w:val="top"/>
          </w:tcPr>
          <w:p>
            <w:pPr>
              <w:pStyle w:val="2"/>
              <w:spacing w:before="156" w:after="156" w:line="400" w:lineRule="exact"/>
              <w:jc w:val="both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第三步：</w:t>
            </w:r>
            <w:r>
              <w:rPr>
                <w:rFonts w:hint="eastAsia" w:ascii="微软雅黑" w:hAnsi="微软雅黑" w:eastAsia="微软雅黑" w:cs="微软雅黑"/>
              </w:rPr>
              <w:t>手机端药店宝操作：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打开药店宝</w:t>
            </w:r>
            <w:r>
              <w:rPr>
                <w:rFonts w:hint="eastAsia" w:ascii="微软雅黑" w:hAnsi="微软雅黑" w:eastAsia="微软雅黑" w:cs="微软雅黑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点击“药品过期换新服务”</w:t>
            </w:r>
            <w:r>
              <w:rPr>
                <w:rFonts w:ascii="微软雅黑" w:hAnsi="微软雅黑" w:eastAsia="微软雅黑" w:cs="微软雅黑"/>
                <w:b/>
              </w:rPr>
              <w:drawing>
                <wp:inline distT="0" distB="0" distL="114300" distR="114300">
                  <wp:extent cx="254000" cy="95250"/>
                  <wp:effectExtent l="0" t="0" r="12700" b="0"/>
                  <wp:docPr id="13" name="未知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452443" cy="317575"/>
                            <a:chOff x="1991658" y="5675736"/>
                            <a:chExt cx="452443" cy="317575"/>
                          </a:xfrm>
                        </a:grpSpPr>
                        <a:sp>
                          <a:nvSpPr>
                            <a:cNvPr id="9" name="右箭头 8"/>
                            <a:cNvSpPr/>
                          </a:nvSpPr>
                          <a:spPr bwMode="auto">
                            <a:xfrm>
                              <a:off x="1991658" y="5675736"/>
                              <a:ext cx="452443" cy="3175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a:spPr>
                          <a:txSp>
                            <a:txBody>
                              <a:bodyPr vert="horz" wrap="square" lIns="91440" tIns="45720" rIns="91440" bIns="45720" numCol="1" rtlCol="0" anchor="t" anchorCtr="0" compatLnSpc="1"/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l" defTabSz="12192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 typeface="Arial" panose="020B0604020202020204" pitchFamily="34" charset="0"/>
                                  <a:buNone/>
                                </a:pPr>
                                <a:endParaRPr kumimoji="0" lang="zh-CN" altLang="en-US" sz="24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anose="020B0604020202020204" pitchFamily="34" charset="0"/>
                                  <a:ea typeface="宋体" panose="02010600030101010101" charset="-122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Calibri" w:hAnsi="Calibri"/>
                <w:kern w:val="2"/>
                <w:sz w:val="24"/>
              </w:rPr>
              <w:t xml:space="preserve"> </w:t>
            </w:r>
            <w:r>
              <w:rPr>
                <w:rFonts w:hint="eastAsia" w:ascii="Calibri" w:hAnsi="Calibri"/>
                <w:b/>
                <w:bCs/>
                <w:kern w:val="2"/>
              </w:rPr>
              <w:t>填写顾客手机号、</w:t>
            </w:r>
            <w:r>
              <w:rPr>
                <w:rFonts w:hint="eastAsia"/>
                <w:b/>
                <w:bCs/>
              </w:rPr>
              <w:t>小票号、姓名、身份证号</w:t>
            </w:r>
            <w:r>
              <w:rPr>
                <w:rFonts w:ascii="微软雅黑" w:hAnsi="微软雅黑" w:eastAsia="微软雅黑" w:cs="微软雅黑"/>
                <w:b/>
              </w:rPr>
              <w:drawing>
                <wp:inline distT="0" distB="0" distL="114300" distR="114300">
                  <wp:extent cx="254000" cy="95250"/>
                  <wp:effectExtent l="0" t="0" r="12700" b="0"/>
                  <wp:docPr id="14" name="未知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452443" cy="317575"/>
                            <a:chOff x="1991658" y="5675736"/>
                            <a:chExt cx="452443" cy="317575"/>
                          </a:xfrm>
                        </a:grpSpPr>
                        <a:sp>
                          <a:nvSpPr>
                            <a:cNvPr id="9" name="右箭头 8"/>
                            <a:cNvSpPr/>
                          </a:nvSpPr>
                          <a:spPr bwMode="auto">
                            <a:xfrm>
                              <a:off x="1991658" y="5675736"/>
                              <a:ext cx="452443" cy="3175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a:spPr>
                          <a:txSp>
                            <a:txBody>
                              <a:bodyPr vert="horz" wrap="square" lIns="91440" tIns="45720" rIns="91440" bIns="45720" numCol="1" rtlCol="0" anchor="t" anchorCtr="0" compatLnSpc="1"/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l" defTabSz="12192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 typeface="Arial" panose="020B0604020202020204" pitchFamily="34" charset="0"/>
                                  <a:buNone/>
                                </a:pPr>
                                <a:endParaRPr kumimoji="0" lang="zh-CN" altLang="en-US" sz="24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anose="020B0604020202020204" pitchFamily="34" charset="0"/>
                                  <a:ea typeface="宋体" panose="02010600030101010101" charset="-122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拍照小票</w:t>
            </w:r>
            <w:r>
              <w:rPr>
                <w:rFonts w:hint="eastAsia" w:ascii="微软雅黑" w:hAnsi="微软雅黑" w:eastAsia="微软雅黑" w:cs="微软雅黑"/>
              </w:rPr>
              <w:t>，点击立即上传</w:t>
            </w:r>
            <w:r>
              <w:rPr>
                <w:rFonts w:hint="eastAsia"/>
              </w:rPr>
              <w:t>。完成后点“立即提交”</w:t>
            </w:r>
            <w:r>
              <w:rPr>
                <w:rFonts w:ascii="微软雅黑" w:hAnsi="微软雅黑" w:eastAsia="微软雅黑" w:cs="微软雅黑"/>
                <w:b/>
              </w:rPr>
              <w:drawing>
                <wp:inline distT="0" distB="0" distL="114300" distR="114300">
                  <wp:extent cx="254000" cy="95250"/>
                  <wp:effectExtent l="0" t="0" r="12700" b="0"/>
                  <wp:docPr id="15" name="未知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452443" cy="317575"/>
                            <a:chOff x="1991658" y="5675736"/>
                            <a:chExt cx="452443" cy="317575"/>
                          </a:xfrm>
                        </a:grpSpPr>
                        <a:sp>
                          <a:nvSpPr>
                            <a:cNvPr id="9" name="右箭头 8"/>
                            <a:cNvSpPr/>
                          </a:nvSpPr>
                          <a:spPr bwMode="auto">
                            <a:xfrm>
                              <a:off x="1991658" y="5675736"/>
                              <a:ext cx="452443" cy="3175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a:spPr>
                          <a:txSp>
                            <a:txBody>
                              <a:bodyPr vert="horz" wrap="square" lIns="91440" tIns="45720" rIns="91440" bIns="45720" numCol="1" rtlCol="0" anchor="t" anchorCtr="0" compatLnSpc="1"/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l" defTabSz="12192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 typeface="Arial" panose="020B0604020202020204" pitchFamily="34" charset="0"/>
                                  <a:buNone/>
                                </a:pPr>
                                <a:endParaRPr kumimoji="0" lang="zh-CN" altLang="en-US" sz="24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anose="020B0604020202020204" pitchFamily="34" charset="0"/>
                                  <a:ea typeface="宋体" panose="02010600030101010101" charset="-122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结算选择微信方式，付款明天查奖励积分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9768" w:type="dxa"/>
            <w:vAlign w:val="top"/>
          </w:tcPr>
          <w:p>
            <w:pPr>
              <w:pStyle w:val="2"/>
              <w:spacing w:beforeLines="0" w:after="0" w:afterLines="0" w:line="24" w:lineRule="auto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384175</wp:posOffset>
                  </wp:positionV>
                  <wp:extent cx="2557780" cy="2800985"/>
                  <wp:effectExtent l="0" t="0" r="13970" b="18415"/>
                  <wp:wrapNone/>
                  <wp:docPr id="16" name="图片 4" descr="微信图片_2018062213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微信图片_201806221341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80" cy="280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2145030</wp:posOffset>
                  </wp:positionV>
                  <wp:extent cx="3224530" cy="1405890"/>
                  <wp:effectExtent l="0" t="0" r="13970" b="3810"/>
                  <wp:wrapNone/>
                  <wp:docPr id="17" name="图片 5" descr="微信图片_2018062213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微信图片_201806221327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530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178435</wp:posOffset>
                  </wp:positionV>
                  <wp:extent cx="2981325" cy="1870075"/>
                  <wp:effectExtent l="0" t="0" r="9525" b="15875"/>
                  <wp:wrapNone/>
                  <wp:docPr id="18" name="图片 6" descr="123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123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87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 xml:space="preserve">2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3</w:t>
            </w:r>
          </w:p>
        </w:tc>
      </w:tr>
    </w:tbl>
    <w:p>
      <w:pPr>
        <w:pStyle w:val="2"/>
        <w:spacing w:before="156" w:after="156" w:line="400" w:lineRule="exact"/>
        <w:jc w:val="both"/>
        <w:rPr>
          <w:rFonts w:hint="eastAsia"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注意事项：</w:t>
      </w:r>
    </w:p>
    <w:p>
      <w:pPr>
        <w:pStyle w:val="2"/>
        <w:numPr>
          <w:ilvl w:val="0"/>
          <w:numId w:val="1"/>
        </w:numPr>
        <w:spacing w:beforeLines="0" w:after="0" w:afterLines="0" w:line="24" w:lineRule="auto"/>
        <w:jc w:val="both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同一个顾客，一天享受≤2单；一个月累计≤9单（超过后提交没有奖励）。</w:t>
      </w:r>
    </w:p>
    <w:p>
      <w:pPr>
        <w:pStyle w:val="2"/>
        <w:numPr>
          <w:ilvl w:val="0"/>
          <w:numId w:val="1"/>
        </w:numPr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仅限有效期超过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6个月</w:t>
      </w:r>
      <w:r>
        <w:rPr>
          <w:rFonts w:hint="eastAsia" w:ascii="微软雅黑" w:hAnsi="微软雅黑" w:eastAsia="微软雅黑" w:cs="微软雅黑"/>
          <w:sz w:val="24"/>
        </w:rPr>
        <w:t>的国药准字类药品。</w:t>
      </w:r>
    </w:p>
    <w:p>
      <w:pPr>
        <w:pStyle w:val="2"/>
        <w:numPr>
          <w:ilvl w:val="0"/>
          <w:numId w:val="1"/>
        </w:numPr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每订单药品可换新范围：药品总价不超过200元并且不超过6盒。</w:t>
      </w:r>
    </w:p>
    <w:p>
      <w:pPr>
        <w:pStyle w:val="2"/>
        <w:numPr>
          <w:ilvl w:val="0"/>
          <w:numId w:val="1"/>
        </w:numPr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举例：就买一盒药超过200元不参与换新活动；</w:t>
      </w:r>
    </w:p>
    <w:p>
      <w:pPr>
        <w:pStyle w:val="2"/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一堆药品中没有国药准字，都是健字、消字、器械等不参与活动。                                           </w:t>
      </w:r>
    </w:p>
    <w:p>
      <w:pPr>
        <w:pStyle w:val="2"/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一堆药品中有国药准字（且有单价低于200元），健字、消字可以参加。</w:t>
      </w:r>
    </w:p>
    <w:p>
      <w:pPr>
        <w:pStyle w:val="2"/>
        <w:spacing w:beforeLines="0" w:after="0" w:afterLines="0" w:line="24" w:lineRule="auto"/>
        <w:ind w:firstLine="480" w:firstLineChars="200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一堆药品比如有10盒总价在500元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 xml:space="preserve"> 参与换药服务的是其中合计低于200元，且单价最高的几盒药品(最多6盒）。</w:t>
      </w:r>
    </w:p>
    <w:p>
      <w:pPr>
        <w:pStyle w:val="2"/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店员垫付5元，不管是否审核通过，都马上返还在微信“药联健康服务”积分里，可以立即提现；一天提现一次，积分可以累积一次性提取，第二天到微信钱包查询。奖励积分在审核通过后第二天发到“药联健康服务”积分里。另外周一-周四，积分提现第二天到，周五-周日积分提现下周一到。</w:t>
      </w:r>
    </w:p>
    <w:p>
      <w:pPr>
        <w:pStyle w:val="2"/>
        <w:spacing w:before="156" w:after="156" w:line="400" w:lineRule="exact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 收集小票录入到“药店宝”时间，可以选在当天闲暇时间集中录入，但是不能超过当晚23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00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rPr>
          <w:rFonts w:hint="eastAsia" w:ascii="微软雅黑" w:hAnsi="微软雅黑" w:eastAsia="微软雅黑"/>
          <w:b/>
          <w:bCs w:val="0"/>
          <w:color w:val="FF0000"/>
          <w:sz w:val="24"/>
        </w:rPr>
      </w:pPr>
      <w:r>
        <w:rPr>
          <w:rFonts w:hint="eastAsia" w:ascii="微软雅黑" w:hAnsi="微软雅黑" w:eastAsia="微软雅黑"/>
          <w:b/>
          <w:bCs w:val="0"/>
          <w:color w:val="FF0000"/>
          <w:sz w:val="24"/>
        </w:rPr>
        <w:t>顾客问题解答：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：</w:t>
      </w:r>
      <w:r>
        <w:rPr>
          <w:rFonts w:hint="eastAsia" w:ascii="微软雅黑" w:hAnsi="微软雅黑" w:eastAsia="微软雅黑"/>
          <w:bCs/>
          <w:color w:val="000000"/>
          <w:sz w:val="24"/>
        </w:rPr>
        <w:t>问：过期药品我换新后，药店怎么处理。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ascii="微软雅黑" w:hAnsi="微软雅黑" w:eastAsia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答：药品过期顾客拿回来换新后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过期药品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由门店集中收集，公司统一报废处理。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ascii="微软雅黑" w:hAnsi="微软雅黑" w:eastAsia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2：问：这个药品还有7个月或者更长时间才过期。到时候我忘记了怎么办？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ascii="微软雅黑" w:hAnsi="微软雅黑" w:eastAsia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答：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您放心，我们会有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短信和微信提示（关注药联健康服务公众号）。过期一个月内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，不定时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提醒您到太极大药房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直营店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进行换新。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3：问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：</w:t>
      </w:r>
      <w:r>
        <w:rPr>
          <w:rFonts w:hint="eastAsia" w:ascii="微软雅黑" w:hAnsi="微软雅黑" w:eastAsia="微软雅黑"/>
          <w:bCs/>
          <w:color w:val="000000"/>
          <w:sz w:val="24"/>
        </w:rPr>
        <w:t>过期后我怎么样来换新。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答：带上过期的药品（外包装，不需要小票）和换新二维码（关注药联健康服务公众号，过期后会生成换新二维码）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到</w:t>
      </w:r>
      <w:r>
        <w:rPr>
          <w:rFonts w:hint="eastAsia" w:ascii="微软雅黑" w:hAnsi="微软雅黑" w:eastAsia="微软雅黑"/>
          <w:bCs/>
          <w:color w:val="000000"/>
          <w:sz w:val="24"/>
        </w:rPr>
        <w:t>太极任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意</w:t>
      </w:r>
      <w:r>
        <w:rPr>
          <w:rFonts w:hint="eastAsia" w:ascii="微软雅黑" w:hAnsi="微软雅黑" w:eastAsia="微软雅黑"/>
          <w:bCs/>
          <w:color w:val="000000"/>
          <w:sz w:val="24"/>
        </w:rPr>
        <w:t>一家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直营</w:t>
      </w:r>
      <w:r>
        <w:rPr>
          <w:rFonts w:hint="eastAsia" w:ascii="微软雅黑" w:hAnsi="微软雅黑" w:eastAsia="微软雅黑"/>
          <w:bCs/>
          <w:color w:val="000000"/>
          <w:sz w:val="24"/>
        </w:rPr>
        <w:t>店进行换新。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四川太极大药房连锁有限公司营运部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2018年7月31日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60"/>
        <w:textAlignment w:val="auto"/>
        <w:outlineLvl w:val="9"/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</w:rPr>
      </w:pP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eastAsia="zh-CN"/>
        </w:rPr>
        <w:t>关于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szCs w:val="24"/>
          <w:u w:val="single"/>
          <w:lang w:eastAsia="zh-CN"/>
        </w:rPr>
        <w:t>药品过期换新</w:t>
      </w:r>
      <w:r>
        <w:rPr>
          <w:rFonts w:hint="eastAsia"/>
          <w:b w:val="0"/>
          <w:bCs w:val="0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eastAsia="黑体"/>
          <w:b/>
          <w:bCs/>
          <w:sz w:val="24"/>
          <w:szCs w:val="24"/>
          <w:u w:val="single" w:color="auto"/>
          <w:lang w:eastAsia="zh-CN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黑体" w:eastAsia="黑体"/>
          <w:sz w:val="24"/>
          <w:szCs w:val="24"/>
          <w:u w:val="single"/>
        </w:rPr>
      </w:pP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4"/>
          <w:szCs w:val="24"/>
          <w:u w:val="single"/>
        </w:rPr>
        <w:t xml:space="preserve"> 201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8</w:t>
      </w:r>
      <w:r>
        <w:rPr>
          <w:rFonts w:hint="eastAsia" w:ascii="黑体" w:eastAsia="黑体"/>
          <w:sz w:val="24"/>
          <w:szCs w:val="24"/>
          <w:u w:val="single"/>
        </w:rPr>
        <w:t>年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7月31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ab/>
      </w:r>
      <w:r>
        <w:rPr>
          <w:rFonts w:hint="eastAsia" w:ascii="黑体" w:eastAsia="黑体"/>
          <w:sz w:val="24"/>
          <w:szCs w:val="24"/>
          <w:u w:val="single"/>
        </w:rPr>
        <w:t xml:space="preserve">日印发 </w:t>
      </w:r>
      <w:r>
        <w:rPr>
          <w:rFonts w:hint="eastAsia" w:ascii="黑体" w:eastAsia="黑体"/>
          <w:sz w:val="24"/>
          <w:szCs w:val="24"/>
          <w:u w:val="non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打印：</w:t>
      </w:r>
      <w:r>
        <w:rPr>
          <w:rFonts w:hint="eastAsia" w:ascii="黑体" w:eastAsia="黑体"/>
          <w:sz w:val="24"/>
          <w:szCs w:val="24"/>
          <w:lang w:eastAsia="zh-CN"/>
        </w:rPr>
        <w:t>李丹</w:t>
      </w:r>
      <w:r>
        <w:rPr>
          <w:rFonts w:hint="eastAsia" w:ascii="黑体" w:eastAsia="黑体"/>
          <w:sz w:val="24"/>
          <w:szCs w:val="24"/>
        </w:rPr>
        <w:t xml:space="preserve">   核对：</w:t>
      </w:r>
      <w:r>
        <w:rPr>
          <w:rFonts w:hint="eastAsia" w:ascii="黑体" w:eastAsia="黑体"/>
          <w:sz w:val="24"/>
          <w:szCs w:val="24"/>
          <w:lang w:eastAsia="zh-CN"/>
        </w:rPr>
        <w:t>谭莉杨</w:t>
      </w:r>
      <w:r>
        <w:rPr>
          <w:rFonts w:hint="eastAsia" w:ascii="黑体" w:eastAsia="黑体"/>
          <w:sz w:val="24"/>
          <w:szCs w:val="24"/>
        </w:rPr>
        <w:t xml:space="preserve">   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4"/>
          <w:szCs w:val="24"/>
        </w:rPr>
        <w:t>（共印</w:t>
      </w:r>
      <w:r>
        <w:rPr>
          <w:rFonts w:hint="eastAsia" w:asci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eastAsia="黑体"/>
          <w:b/>
          <w:sz w:val="24"/>
          <w:szCs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3176"/>
    <w:multiLevelType w:val="singleLevel"/>
    <w:tmpl w:val="0A7F3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5E13"/>
    <w:rsid w:val="005B57BC"/>
    <w:rsid w:val="005F5EB7"/>
    <w:rsid w:val="005F63D0"/>
    <w:rsid w:val="00615A45"/>
    <w:rsid w:val="00620BEF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45556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11D70CAE"/>
    <w:rsid w:val="1358205F"/>
    <w:rsid w:val="27125C3D"/>
    <w:rsid w:val="305F0320"/>
    <w:rsid w:val="35914837"/>
    <w:rsid w:val="388A58EC"/>
    <w:rsid w:val="3FDB5426"/>
    <w:rsid w:val="40617049"/>
    <w:rsid w:val="526E759D"/>
    <w:rsid w:val="55EA0369"/>
    <w:rsid w:val="5943637E"/>
    <w:rsid w:val="664E2A41"/>
    <w:rsid w:val="6ED45D8F"/>
    <w:rsid w:val="6EE32384"/>
    <w:rsid w:val="6F4D5E2E"/>
    <w:rsid w:val="70156BC7"/>
    <w:rsid w:val="78A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0"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418</Words>
  <Characters>2384</Characters>
  <Lines>19</Lines>
  <Paragraphs>5</Paragraphs>
  <TotalTime>11</TotalTime>
  <ScaleCrop>false</ScaleCrop>
  <LinksUpToDate>false</LinksUpToDate>
  <CharactersWithSpaces>2797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Timeless.</cp:lastModifiedBy>
  <cp:lastPrinted>2018-07-03T06:31:00Z</cp:lastPrinted>
  <dcterms:modified xsi:type="dcterms:W3CDTF">2018-07-31T09:24:05Z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