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宋体" w:hAnsi="宋体" w:cs="宋体"/>
          <w:b/>
          <w:bCs/>
          <w:sz w:val="32"/>
          <w:szCs w:val="32"/>
          <w:highlight w:val="none"/>
        </w:rPr>
      </w:pPr>
      <w:r>
        <w:rPr>
          <w:rFonts w:hint="eastAsia" w:ascii="宋体" w:hAnsi="宋体" w:cs="宋体"/>
          <w:b/>
          <w:bCs/>
          <w:sz w:val="32"/>
          <w:szCs w:val="32"/>
          <w:highlight w:val="none"/>
        </w:rPr>
        <w:t>四川太极大药房连锁有限公司郫县郫筒镇郫县一环路东南段药店</w:t>
      </w:r>
    </w:p>
    <w:p>
      <w:pPr>
        <w:spacing w:line="520" w:lineRule="exact"/>
        <w:jc w:val="center"/>
        <w:rPr>
          <w:rFonts w:ascii="宋体" w:hAnsi="宋体" w:cs="宋体"/>
          <w:b/>
          <w:bCs/>
          <w:sz w:val="32"/>
          <w:szCs w:val="32"/>
          <w:highlight w:val="none"/>
        </w:rPr>
      </w:pPr>
      <w:r>
        <w:rPr>
          <w:rFonts w:hint="eastAsia" w:ascii="宋体" w:hAnsi="宋体" w:cs="宋体"/>
          <w:b/>
          <w:bCs/>
          <w:sz w:val="32"/>
          <w:szCs w:val="32"/>
          <w:highlight w:val="none"/>
        </w:rPr>
        <w:t>血液制品经营及质量管理情况自查报告</w:t>
      </w:r>
    </w:p>
    <w:p>
      <w:pPr>
        <w:spacing w:line="520" w:lineRule="exact"/>
        <w:rPr>
          <w:rFonts w:ascii="仿宋" w:hAnsi="仿宋" w:eastAsia="仿宋" w:cs="仿宋"/>
          <w:sz w:val="32"/>
          <w:szCs w:val="32"/>
          <w:highlight w:val="none"/>
        </w:rPr>
      </w:pPr>
    </w:p>
    <w:p>
      <w:pPr>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lang w:eastAsia="zh-CN"/>
        </w:rPr>
        <w:t>郫都区</w:t>
      </w:r>
      <w:r>
        <w:rPr>
          <w:rFonts w:hint="eastAsia" w:ascii="仿宋" w:hAnsi="仿宋" w:eastAsia="仿宋" w:cs="仿宋"/>
          <w:sz w:val="28"/>
          <w:szCs w:val="28"/>
          <w:highlight w:val="none"/>
        </w:rPr>
        <w:t>食品药品监督管理局：</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highlight w:val="none"/>
        </w:rPr>
        <w:t>我店是四川太极大药房连锁有限公司的药品零售连锁直营门店，门店注册地址：</w:t>
      </w:r>
      <w:r>
        <w:rPr>
          <w:rFonts w:hint="eastAsia" w:ascii="仿宋" w:hAnsi="仿宋" w:eastAsia="仿宋" w:cs="仿宋"/>
          <w:sz w:val="28"/>
          <w:szCs w:val="28"/>
          <w:highlight w:val="none"/>
          <w:lang w:eastAsia="zh-CN"/>
        </w:rPr>
        <w:t>郫县郫筒镇郫县一环路东南段118号</w:t>
      </w:r>
      <w:r>
        <w:rPr>
          <w:rFonts w:hint="eastAsia" w:ascii="仿宋" w:hAnsi="仿宋" w:eastAsia="仿宋" w:cs="仿宋"/>
          <w:sz w:val="28"/>
          <w:szCs w:val="28"/>
          <w:highlight w:val="none"/>
        </w:rPr>
        <w:t>，《药品经营许可证》证号：</w:t>
      </w:r>
      <w:r>
        <w:rPr>
          <w:rFonts w:hint="eastAsia" w:ascii="仿宋" w:hAnsi="仿宋" w:eastAsia="仿宋" w:cs="仿宋"/>
          <w:sz w:val="28"/>
          <w:szCs w:val="28"/>
          <w:highlight w:val="none"/>
          <w:lang w:eastAsia="zh-CN"/>
        </w:rPr>
        <w:t>川</w:t>
      </w:r>
      <w:r>
        <w:rPr>
          <w:rFonts w:hint="eastAsia" w:ascii="仿宋" w:hAnsi="仿宋" w:eastAsia="仿宋" w:cs="仿宋"/>
          <w:sz w:val="28"/>
          <w:szCs w:val="28"/>
          <w:highlight w:val="none"/>
          <w:lang w:val="en-US" w:eastAsia="zh-CN"/>
        </w:rPr>
        <w:t>CB0284468(13)（二证合一）</w:t>
      </w:r>
      <w:r>
        <w:rPr>
          <w:rFonts w:hint="eastAsia" w:ascii="仿宋" w:hAnsi="仿宋" w:eastAsia="仿宋" w:cs="仿宋"/>
          <w:sz w:val="28"/>
          <w:szCs w:val="28"/>
          <w:highlight w:val="none"/>
        </w:rPr>
        <w:t>，营业执照注册号（统一社会信用代码）：</w:t>
      </w:r>
      <w:r>
        <w:rPr>
          <w:rFonts w:hint="eastAsia" w:ascii="仿宋" w:hAnsi="仿宋" w:eastAsia="仿宋" w:cs="仿宋"/>
          <w:sz w:val="28"/>
          <w:szCs w:val="28"/>
          <w:highlight w:val="none"/>
          <w:lang w:val="en-US" w:eastAsia="zh-CN"/>
        </w:rPr>
        <w:t>91510124MA62P9393B</w:t>
      </w:r>
      <w:r>
        <w:rPr>
          <w:rFonts w:hint="eastAsia" w:ascii="仿宋" w:hAnsi="仿宋" w:eastAsia="仿宋" w:cs="仿宋"/>
          <w:sz w:val="28"/>
          <w:szCs w:val="28"/>
          <w:highlight w:val="none"/>
        </w:rPr>
        <w:t>。</w:t>
      </w:r>
    </w:p>
    <w:p>
      <w:pPr>
        <w:spacing w:line="520" w:lineRule="exact"/>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按照市局</w:t>
      </w:r>
      <w:r>
        <w:rPr>
          <w:rFonts w:hint="eastAsia" w:ascii="仿宋" w:hAnsi="仿宋" w:eastAsia="仿宋" w:cs="仿宋"/>
          <w:kern w:val="0"/>
          <w:sz w:val="28"/>
          <w:szCs w:val="28"/>
          <w:highlight w:val="none"/>
          <w:lang w:eastAsia="zh-CN"/>
        </w:rPr>
        <w:t>和贵局</w:t>
      </w:r>
      <w:r>
        <w:rPr>
          <w:rFonts w:hint="eastAsia" w:ascii="仿宋" w:hAnsi="仿宋" w:eastAsia="仿宋" w:cs="仿宋"/>
          <w:kern w:val="0"/>
          <w:sz w:val="28"/>
          <w:szCs w:val="28"/>
          <w:highlight w:val="none"/>
        </w:rPr>
        <w:t>最新工作要求，</w:t>
      </w:r>
      <w:r>
        <w:rPr>
          <w:rFonts w:hint="eastAsia" w:ascii="仿宋" w:hAnsi="仿宋" w:eastAsia="仿宋" w:cs="仿宋"/>
          <w:sz w:val="28"/>
          <w:szCs w:val="28"/>
          <w:lang w:eastAsia="zh-CN"/>
        </w:rPr>
        <w:t>以及四川省食品药品监督管理局、四川省卫生和计划生育委员会《关于进一步规范血液制品流通使用管理的通知》（川食药监﹝</w:t>
      </w:r>
      <w:r>
        <w:rPr>
          <w:rFonts w:hint="eastAsia" w:ascii="仿宋" w:hAnsi="仿宋" w:eastAsia="仿宋" w:cs="仿宋"/>
          <w:sz w:val="28"/>
          <w:szCs w:val="28"/>
          <w:lang w:val="en-US" w:eastAsia="zh-CN"/>
        </w:rPr>
        <w:t>2018</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12号</w:t>
      </w:r>
      <w:r>
        <w:rPr>
          <w:rFonts w:hint="eastAsia" w:ascii="仿宋" w:hAnsi="仿宋" w:eastAsia="仿宋" w:cs="仿宋"/>
          <w:sz w:val="28"/>
          <w:szCs w:val="28"/>
          <w:lang w:eastAsia="zh-CN"/>
        </w:rPr>
        <w:t>）</w:t>
      </w:r>
      <w:r>
        <w:rPr>
          <w:rFonts w:hint="eastAsia" w:ascii="仿宋" w:hAnsi="仿宋" w:eastAsia="仿宋" w:cs="仿宋"/>
          <w:kern w:val="0"/>
          <w:sz w:val="28"/>
          <w:szCs w:val="28"/>
          <w:highlight w:val="none"/>
          <w:lang w:eastAsia="zh-CN"/>
        </w:rPr>
        <w:t>精神</w:t>
      </w: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lang w:val="en-US" w:eastAsia="zh-CN"/>
        </w:rPr>
        <w:t>现将我店2018年血液制品经营及质量管理</w:t>
      </w:r>
      <w:r>
        <w:rPr>
          <w:rFonts w:hint="eastAsia" w:ascii="仿宋" w:hAnsi="仿宋" w:eastAsia="仿宋" w:cs="仿宋"/>
          <w:kern w:val="0"/>
          <w:sz w:val="28"/>
          <w:szCs w:val="28"/>
          <w:highlight w:val="none"/>
        </w:rPr>
        <w:t>自查情况汇报如下：</w:t>
      </w:r>
    </w:p>
    <w:p>
      <w:pPr>
        <w:widowControl w:val="0"/>
        <w:numPr>
          <w:ilvl w:val="0"/>
          <w:numId w:val="0"/>
        </w:numPr>
        <w:spacing w:line="520" w:lineRule="exact"/>
        <w:ind w:firstLine="560" w:firstLineChars="200"/>
        <w:jc w:val="both"/>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1、</w:t>
      </w:r>
      <w:r>
        <w:rPr>
          <w:rFonts w:hint="eastAsia" w:ascii="仿宋" w:hAnsi="仿宋" w:eastAsia="仿宋" w:cs="仿宋"/>
          <w:kern w:val="0"/>
          <w:sz w:val="28"/>
          <w:szCs w:val="28"/>
          <w:highlight w:val="none"/>
        </w:rPr>
        <w:t>核准经营范围：</w:t>
      </w:r>
      <w:r>
        <w:rPr>
          <w:rFonts w:hint="eastAsia" w:ascii="仿宋" w:hAnsi="仿宋" w:eastAsia="仿宋" w:cs="仿宋"/>
          <w:kern w:val="0"/>
          <w:sz w:val="28"/>
          <w:szCs w:val="28"/>
          <w:highlight w:val="none"/>
          <w:lang w:eastAsia="zh-CN"/>
        </w:rPr>
        <w:t>生化药品、中药材、中药饮片、生物制品（不含预防性生物制品）、中成药、化学药制剂、抗生素制剂。</w:t>
      </w:r>
    </w:p>
    <w:p>
      <w:pPr>
        <w:spacing w:line="520" w:lineRule="exact"/>
        <w:ind w:firstLine="560" w:firstLineChars="200"/>
        <w:rPr>
          <w:rFonts w:ascii="仿宋" w:hAnsi="仿宋" w:eastAsia="仿宋" w:cs="仿宋"/>
          <w:sz w:val="28"/>
          <w:szCs w:val="28"/>
          <w:highlight w:val="none"/>
        </w:rPr>
      </w:pPr>
      <w:r>
        <w:rPr>
          <w:rFonts w:hint="eastAsia" w:ascii="仿宋" w:hAnsi="仿宋" w:eastAsia="仿宋" w:cs="仿宋"/>
          <w:kern w:val="0"/>
          <w:sz w:val="28"/>
          <w:szCs w:val="28"/>
          <w:highlight w:val="none"/>
          <w:lang w:val="en-US" w:eastAsia="zh-CN"/>
        </w:rPr>
        <w:t>2</w:t>
      </w:r>
      <w:r>
        <w:rPr>
          <w:rFonts w:hint="eastAsia" w:ascii="仿宋" w:hAnsi="仿宋" w:eastAsia="仿宋" w:cs="仿宋"/>
          <w:kern w:val="0"/>
          <w:sz w:val="28"/>
          <w:szCs w:val="28"/>
          <w:highlight w:val="none"/>
        </w:rPr>
        <w:t>、质量管理情况：</w:t>
      </w:r>
      <w:r>
        <w:rPr>
          <w:rFonts w:hint="eastAsia" w:ascii="仿宋" w:hAnsi="仿宋" w:eastAsia="仿宋" w:cs="仿宋"/>
          <w:sz w:val="28"/>
          <w:szCs w:val="28"/>
          <w:highlight w:val="none"/>
        </w:rPr>
        <w:t>我店始终坚持将GSP要求作为经营的行为准则，认真落实《药品管理法》、《药品经营质量管理规范》等法律法规，严格执行门店</w:t>
      </w:r>
      <w:r>
        <w:rPr>
          <w:rFonts w:hint="eastAsia" w:ascii="仿宋" w:hAnsi="仿宋" w:eastAsia="仿宋" w:cs="仿宋"/>
          <w:sz w:val="28"/>
          <w:szCs w:val="28"/>
          <w:highlight w:val="none"/>
          <w:lang w:val="en-US" w:eastAsia="zh-CN"/>
        </w:rPr>
        <w:t>冷藏药品</w:t>
      </w:r>
      <w:r>
        <w:rPr>
          <w:rFonts w:hint="eastAsia" w:ascii="仿宋" w:hAnsi="仿宋" w:eastAsia="仿宋" w:cs="仿宋"/>
          <w:sz w:val="28"/>
          <w:szCs w:val="28"/>
          <w:highlight w:val="none"/>
        </w:rPr>
        <w:t>质量管理制度和操作规程，明确</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为冷藏设备管理及维护人员，明确</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为</w:t>
      </w:r>
      <w:r>
        <w:rPr>
          <w:rFonts w:hint="eastAsia" w:ascii="仿宋" w:hAnsi="仿宋" w:eastAsia="仿宋" w:cs="仿宋"/>
          <w:kern w:val="0"/>
          <w:sz w:val="28"/>
          <w:szCs w:val="28"/>
          <w:highlight w:val="none"/>
        </w:rPr>
        <w:t>冷藏药品（含血液制品）</w:t>
      </w:r>
      <w:r>
        <w:rPr>
          <w:rFonts w:hint="eastAsia" w:ascii="仿宋" w:hAnsi="仿宋" w:eastAsia="仿宋" w:cs="仿宋"/>
          <w:sz w:val="28"/>
          <w:szCs w:val="28"/>
          <w:highlight w:val="none"/>
        </w:rPr>
        <w:t>验收员，确保了质量管理体系的正常和有效运行，</w:t>
      </w:r>
      <w:r>
        <w:rPr>
          <w:rFonts w:hint="eastAsia" w:ascii="仿宋" w:hAnsi="仿宋" w:eastAsia="仿宋" w:cs="仿宋"/>
          <w:kern w:val="0"/>
          <w:sz w:val="28"/>
          <w:szCs w:val="28"/>
          <w:highlight w:val="none"/>
          <w:shd w:val="clear" w:color="auto" w:fill="FFFFFF"/>
        </w:rPr>
        <w:t>保证了我店所经营</w:t>
      </w:r>
      <w:r>
        <w:rPr>
          <w:rFonts w:hint="eastAsia" w:ascii="仿宋" w:hAnsi="仿宋" w:eastAsia="仿宋" w:cs="仿宋"/>
          <w:kern w:val="0"/>
          <w:sz w:val="28"/>
          <w:szCs w:val="28"/>
          <w:highlight w:val="none"/>
          <w:shd w:val="clear" w:color="auto" w:fill="FFFFFF"/>
          <w:lang w:val="en-US" w:eastAsia="zh-CN"/>
        </w:rPr>
        <w:t>冷藏</w:t>
      </w:r>
      <w:r>
        <w:rPr>
          <w:rFonts w:hint="eastAsia" w:ascii="仿宋" w:hAnsi="仿宋" w:eastAsia="仿宋" w:cs="仿宋"/>
          <w:kern w:val="0"/>
          <w:sz w:val="28"/>
          <w:szCs w:val="28"/>
          <w:highlight w:val="none"/>
          <w:shd w:val="clear" w:color="auto" w:fill="FFFFFF"/>
        </w:rPr>
        <w:t>药品的质量和使用</w:t>
      </w:r>
      <w:r>
        <w:rPr>
          <w:highlight w:val="none"/>
        </w:rPr>
        <w:fldChar w:fldCharType="begin"/>
      </w:r>
      <w:r>
        <w:rPr>
          <w:highlight w:val="none"/>
        </w:rPr>
        <w:instrText xml:space="preserve"> HYPERLINK "http://www.cssyq.com/anquangongzuozongjie/" </w:instrText>
      </w:r>
      <w:r>
        <w:rPr>
          <w:highlight w:val="none"/>
        </w:rPr>
        <w:fldChar w:fldCharType="separate"/>
      </w:r>
      <w:r>
        <w:rPr>
          <w:rStyle w:val="5"/>
          <w:rFonts w:hint="eastAsia" w:ascii="仿宋" w:hAnsi="仿宋" w:eastAsia="仿宋" w:cs="仿宋"/>
          <w:color w:val="auto"/>
          <w:sz w:val="28"/>
          <w:szCs w:val="28"/>
          <w:highlight w:val="none"/>
          <w:u w:val="none"/>
        </w:rPr>
        <w:t>安全</w:t>
      </w:r>
      <w:r>
        <w:rPr>
          <w:rStyle w:val="5"/>
          <w:rFonts w:hint="eastAsia" w:ascii="仿宋" w:hAnsi="仿宋" w:eastAsia="仿宋" w:cs="仿宋"/>
          <w:color w:val="auto"/>
          <w:sz w:val="28"/>
          <w:szCs w:val="28"/>
          <w:highlight w:val="none"/>
          <w:u w:val="none"/>
        </w:rPr>
        <w:fldChar w:fldCharType="end"/>
      </w:r>
      <w:r>
        <w:rPr>
          <w:rFonts w:hint="eastAsia" w:ascii="仿宋" w:hAnsi="仿宋" w:eastAsia="仿宋" w:cs="仿宋"/>
          <w:sz w:val="28"/>
          <w:szCs w:val="28"/>
          <w:highlight w:val="none"/>
        </w:rPr>
        <w:t>。</w:t>
      </w:r>
    </w:p>
    <w:p>
      <w:pPr>
        <w:spacing w:line="520" w:lineRule="exact"/>
        <w:ind w:firstLine="560" w:firstLineChars="200"/>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3</w:t>
      </w:r>
      <w:r>
        <w:rPr>
          <w:rFonts w:hint="eastAsia" w:ascii="仿宋" w:hAnsi="仿宋" w:eastAsia="仿宋" w:cs="仿宋"/>
          <w:kern w:val="0"/>
          <w:sz w:val="28"/>
          <w:szCs w:val="28"/>
          <w:highlight w:val="none"/>
        </w:rPr>
        <w:t>、设施设备情况：我店配备</w:t>
      </w:r>
      <w:r>
        <w:rPr>
          <w:rFonts w:hint="eastAsia" w:ascii="仿宋" w:hAnsi="仿宋" w:eastAsia="仿宋" w:cs="仿宋"/>
          <w:kern w:val="0"/>
          <w:sz w:val="28"/>
          <w:szCs w:val="28"/>
          <w:highlight w:val="none"/>
          <w:lang w:val="en-US" w:eastAsia="zh-CN"/>
        </w:rPr>
        <w:t>了能</w:t>
      </w:r>
      <w:r>
        <w:rPr>
          <w:rFonts w:hint="eastAsia" w:ascii="仿宋" w:hAnsi="仿宋" w:eastAsia="仿宋" w:cs="仿宋"/>
          <w:kern w:val="0"/>
          <w:sz w:val="28"/>
          <w:szCs w:val="28"/>
          <w:highlight w:val="none"/>
        </w:rPr>
        <w:t>满足冷藏药品（含血液制品）储存要求的冷藏柜1台，冷藏柜型号</w:t>
      </w:r>
      <w:bookmarkStart w:id="0" w:name="_GoBack"/>
      <w:r>
        <w:rPr>
          <w:rFonts w:hint="eastAsia" w:ascii="仿宋" w:hAnsi="仿宋" w:eastAsia="仿宋" w:cs="仿宋"/>
          <w:kern w:val="0"/>
          <w:sz w:val="28"/>
          <w:szCs w:val="28"/>
          <w:highlight w:val="none"/>
          <w:lang w:val="en-US" w:eastAsia="zh-CN"/>
        </w:rPr>
        <w:t>****</w:t>
      </w:r>
      <w:bookmarkEnd w:id="0"/>
      <w:r>
        <w:rPr>
          <w:rFonts w:hint="eastAsia" w:ascii="仿宋" w:hAnsi="仿宋" w:eastAsia="仿宋" w:cs="仿宋"/>
          <w:kern w:val="0"/>
          <w:sz w:val="28"/>
          <w:szCs w:val="28"/>
          <w:highlight w:val="none"/>
          <w:lang w:val="en-US" w:eastAsia="zh-CN"/>
        </w:rPr>
        <w:t>。</w:t>
      </w:r>
    </w:p>
    <w:p>
      <w:pPr>
        <w:spacing w:line="520" w:lineRule="exact"/>
        <w:ind w:firstLine="560" w:firstLineChars="200"/>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4</w:t>
      </w:r>
      <w:r>
        <w:rPr>
          <w:rFonts w:hint="eastAsia" w:ascii="仿宋" w:hAnsi="仿宋" w:eastAsia="仿宋" w:cs="仿宋"/>
          <w:kern w:val="0"/>
          <w:sz w:val="28"/>
          <w:szCs w:val="28"/>
          <w:highlight w:val="none"/>
        </w:rPr>
        <w:t>、购进渠道：我店经营的含血液制品在内的所有商品由公司总部统一配送；有</w:t>
      </w:r>
      <w:r>
        <w:rPr>
          <w:rFonts w:hint="eastAsia" w:ascii="仿宋" w:hAnsi="仿宋" w:eastAsia="仿宋" w:cs="仿宋"/>
          <w:sz w:val="28"/>
          <w:szCs w:val="28"/>
          <w:highlight w:val="none"/>
        </w:rPr>
        <w:t>冷藏药品购进、验收记录。</w:t>
      </w:r>
      <w:r>
        <w:rPr>
          <w:rFonts w:hint="eastAsia" w:ascii="仿宋" w:hAnsi="仿宋" w:eastAsia="仿宋" w:cs="仿宋"/>
          <w:sz w:val="28"/>
          <w:szCs w:val="28"/>
          <w:highlight w:val="none"/>
          <w:lang w:eastAsia="zh-CN"/>
        </w:rPr>
        <w:t>公司总部购进血液制品均严格审核了供应商的合法资质，</w:t>
      </w:r>
      <w:r>
        <w:rPr>
          <w:rFonts w:hint="eastAsia" w:ascii="仿宋" w:hAnsi="仿宋" w:eastAsia="仿宋" w:cs="仿宋"/>
          <w:kern w:val="0"/>
          <w:sz w:val="28"/>
          <w:szCs w:val="28"/>
          <w:highlight w:val="none"/>
          <w:lang w:val="en-US" w:eastAsia="zh-CN"/>
        </w:rPr>
        <w:t>查验、收取了血液制品同批次的“生物制品批签发证明”、“产品签发合格证”、“产品检定报告”，不全或不符合规定的不予收货。</w:t>
      </w:r>
    </w:p>
    <w:p>
      <w:pPr>
        <w:spacing w:line="520" w:lineRule="exact"/>
        <w:ind w:firstLine="560" w:firstLineChars="200"/>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5</w:t>
      </w:r>
      <w:r>
        <w:rPr>
          <w:rFonts w:hint="eastAsia" w:ascii="仿宋" w:hAnsi="仿宋" w:eastAsia="仿宋" w:cs="仿宋"/>
          <w:kern w:val="0"/>
          <w:sz w:val="28"/>
          <w:szCs w:val="28"/>
          <w:highlight w:val="none"/>
        </w:rPr>
        <w:t>、储运方式：我店经营的所有冷藏药品（含血液制品）由公司冷藏车直接配送到门店</w:t>
      </w: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lang w:val="en-US" w:eastAsia="zh-CN"/>
        </w:rPr>
        <w:t>门店查验、签收了冷藏药品装车运输记录、冷藏药品运输过程温度记录，不符合温度要求的不予收货，建立了冷藏药品运输交接记录档案。</w:t>
      </w:r>
    </w:p>
    <w:p>
      <w:pPr>
        <w:spacing w:line="52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kern w:val="0"/>
          <w:sz w:val="28"/>
          <w:szCs w:val="28"/>
          <w:highlight w:val="none"/>
          <w:lang w:val="en-US" w:eastAsia="zh-CN"/>
        </w:rPr>
        <w:t>6、</w:t>
      </w:r>
      <w:r>
        <w:rPr>
          <w:rFonts w:hint="eastAsia" w:ascii="仿宋" w:hAnsi="仿宋" w:eastAsia="仿宋" w:cs="仿宋"/>
          <w:kern w:val="0"/>
          <w:sz w:val="28"/>
          <w:szCs w:val="28"/>
          <w:highlight w:val="none"/>
        </w:rPr>
        <w:t>冷藏药品全部储存在门店的冷藏柜中，有</w:t>
      </w:r>
      <w:r>
        <w:rPr>
          <w:rFonts w:hint="eastAsia" w:ascii="仿宋" w:hAnsi="仿宋" w:eastAsia="仿宋" w:cs="仿宋"/>
          <w:sz w:val="28"/>
          <w:szCs w:val="28"/>
          <w:highlight w:val="none"/>
        </w:rPr>
        <w:t>冷藏药品储存环境温度监测记录</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符合冷藏药品储存温度要求。</w:t>
      </w:r>
    </w:p>
    <w:p>
      <w:pPr>
        <w:spacing w:line="520" w:lineRule="exact"/>
        <w:ind w:firstLine="560" w:firstLineChars="200"/>
        <w:rPr>
          <w:rFonts w:hint="eastAsia" w:ascii="仿宋" w:hAnsi="仿宋" w:eastAsia="仿宋" w:cs="仿宋"/>
          <w:kern w:val="0"/>
          <w:sz w:val="28"/>
          <w:szCs w:val="28"/>
          <w:highlight w:val="none"/>
          <w:lang w:val="en-US" w:eastAsia="zh-CN"/>
        </w:rPr>
      </w:pPr>
      <w:r>
        <w:rPr>
          <w:rFonts w:hint="eastAsia" w:ascii="仿宋" w:hAnsi="仿宋" w:eastAsia="仿宋" w:cs="仿宋"/>
          <w:sz w:val="28"/>
          <w:szCs w:val="28"/>
          <w:highlight w:val="none"/>
          <w:lang w:val="en-US" w:eastAsia="zh-CN"/>
        </w:rPr>
        <w:t>7、收货验收：</w:t>
      </w:r>
      <w:r>
        <w:rPr>
          <w:rFonts w:hint="eastAsia" w:ascii="仿宋" w:hAnsi="仿宋" w:eastAsia="仿宋" w:cs="仿宋"/>
          <w:kern w:val="0"/>
          <w:sz w:val="28"/>
          <w:szCs w:val="28"/>
          <w:highlight w:val="none"/>
        </w:rPr>
        <w:t>冷藏药品（含血液制品）</w:t>
      </w:r>
      <w:r>
        <w:rPr>
          <w:rFonts w:hint="eastAsia" w:ascii="仿宋" w:hAnsi="仿宋" w:eastAsia="仿宋" w:cs="仿宋"/>
          <w:kern w:val="0"/>
          <w:sz w:val="28"/>
          <w:szCs w:val="28"/>
          <w:highlight w:val="none"/>
          <w:lang w:val="en-US" w:eastAsia="zh-CN"/>
        </w:rPr>
        <w:t>来货做到随到随验。门店查验、收取了血液制品同批次的“生物制品批签发证明”、“产品签发合格证”、“产品检定报告”，不全或不符合规定的不予收货。</w:t>
      </w:r>
    </w:p>
    <w:p>
      <w:pPr>
        <w:spacing w:line="520" w:lineRule="exact"/>
        <w:ind w:firstLine="560" w:firstLineChars="200"/>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8、</w:t>
      </w:r>
      <w:r>
        <w:rPr>
          <w:rFonts w:hint="eastAsia" w:ascii="仿宋" w:hAnsi="仿宋" w:eastAsia="仿宋" w:cs="仿宋"/>
          <w:kern w:val="0"/>
          <w:sz w:val="28"/>
          <w:szCs w:val="28"/>
          <w:highlight w:val="none"/>
        </w:rPr>
        <w:t>我店销售的血液制品都收集了纸质处方，</w:t>
      </w:r>
      <w:r>
        <w:rPr>
          <w:rFonts w:hint="eastAsia" w:ascii="仿宋" w:hAnsi="仿宋" w:eastAsia="仿宋" w:cs="仿宋"/>
          <w:kern w:val="0"/>
          <w:sz w:val="28"/>
          <w:szCs w:val="28"/>
          <w:highlight w:val="none"/>
          <w:lang w:val="en-US" w:eastAsia="zh-CN"/>
        </w:rPr>
        <w:t>并经执业药师审核后销售。</w:t>
      </w:r>
    </w:p>
    <w:p>
      <w:pPr>
        <w:spacing w:line="520" w:lineRule="exact"/>
        <w:ind w:firstLine="560" w:firstLineChars="200"/>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highlight w:val="none"/>
          <w:lang w:val="en-US" w:eastAsia="zh-CN"/>
        </w:rPr>
        <w:t>9</w:t>
      </w: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lang w:val="en-US" w:eastAsia="zh-CN"/>
        </w:rPr>
        <w:t>我店</w:t>
      </w:r>
      <w:r>
        <w:rPr>
          <w:rFonts w:hint="eastAsia" w:ascii="仿宋" w:hAnsi="仿宋" w:eastAsia="仿宋" w:cs="仿宋"/>
          <w:kern w:val="0"/>
          <w:sz w:val="28"/>
          <w:szCs w:val="28"/>
          <w:highlight w:val="none"/>
        </w:rPr>
        <w:t>2018年1月1日——201</w:t>
      </w:r>
      <w:r>
        <w:rPr>
          <w:rFonts w:hint="eastAsia" w:ascii="仿宋" w:hAnsi="仿宋" w:eastAsia="仿宋" w:cs="仿宋"/>
          <w:kern w:val="0"/>
          <w:sz w:val="28"/>
          <w:szCs w:val="28"/>
          <w:highlight w:val="none"/>
          <w:lang w:val="en-US" w:eastAsia="zh-CN"/>
        </w:rPr>
        <w:t>9</w:t>
      </w:r>
      <w:r>
        <w:rPr>
          <w:rFonts w:hint="eastAsia" w:ascii="仿宋" w:hAnsi="仿宋" w:eastAsia="仿宋" w:cs="仿宋"/>
          <w:kern w:val="0"/>
          <w:sz w:val="28"/>
          <w:szCs w:val="28"/>
          <w:highlight w:val="none"/>
        </w:rPr>
        <w:t>年</w:t>
      </w:r>
      <w:r>
        <w:rPr>
          <w:rFonts w:hint="eastAsia" w:ascii="仿宋" w:hAnsi="仿宋" w:eastAsia="仿宋" w:cs="仿宋"/>
          <w:kern w:val="0"/>
          <w:sz w:val="28"/>
          <w:szCs w:val="28"/>
          <w:highlight w:val="none"/>
          <w:lang w:val="en-US" w:eastAsia="zh-CN"/>
        </w:rPr>
        <w:t>2</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14</w:t>
      </w:r>
      <w:r>
        <w:rPr>
          <w:rFonts w:hint="eastAsia" w:ascii="仿宋" w:hAnsi="仿宋" w:eastAsia="仿宋" w:cs="仿宋"/>
          <w:kern w:val="0"/>
          <w:sz w:val="28"/>
          <w:szCs w:val="28"/>
          <w:highlight w:val="none"/>
        </w:rPr>
        <w:t>日血液制品经营品规及购销数量</w:t>
      </w:r>
      <w:r>
        <w:rPr>
          <w:rFonts w:hint="eastAsia" w:ascii="仿宋" w:hAnsi="仿宋" w:eastAsia="仿宋" w:cs="仿宋"/>
          <w:kern w:val="0"/>
          <w:sz w:val="28"/>
          <w:szCs w:val="28"/>
          <w:highlight w:val="none"/>
          <w:lang w:eastAsia="zh-CN"/>
        </w:rPr>
        <w:t>：</w:t>
      </w:r>
    </w:p>
    <w:tbl>
      <w:tblPr>
        <w:tblStyle w:val="7"/>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1418"/>
        <w:gridCol w:w="1620"/>
        <w:gridCol w:w="468"/>
        <w:gridCol w:w="1164"/>
        <w:gridCol w:w="972"/>
        <w:gridCol w:w="93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仿宋" w:hAnsi="仿宋" w:eastAsia="仿宋" w:cs="仿宋"/>
                <w:kern w:val="0"/>
                <w:sz w:val="18"/>
                <w:szCs w:val="18"/>
                <w:highlight w:val="none"/>
              </w:rPr>
            </w:pPr>
            <w:r>
              <w:rPr>
                <w:rFonts w:hint="eastAsia" w:ascii="仿宋" w:hAnsi="仿宋" w:eastAsia="仿宋" w:cs="仿宋"/>
                <w:kern w:val="0"/>
                <w:sz w:val="18"/>
                <w:szCs w:val="18"/>
                <w:highlight w:val="none"/>
              </w:rPr>
              <w:t>药品名称</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仿宋" w:hAnsi="仿宋" w:eastAsia="仿宋" w:cs="仿宋"/>
                <w:kern w:val="0"/>
                <w:sz w:val="18"/>
                <w:szCs w:val="18"/>
                <w:highlight w:val="none"/>
              </w:rPr>
            </w:pPr>
            <w:r>
              <w:rPr>
                <w:rFonts w:hint="eastAsia" w:ascii="仿宋" w:hAnsi="仿宋" w:eastAsia="仿宋" w:cs="仿宋"/>
                <w:kern w:val="0"/>
                <w:sz w:val="18"/>
                <w:szCs w:val="18"/>
                <w:highlight w:val="none"/>
              </w:rPr>
              <w:t>规格</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仿宋" w:hAnsi="仿宋" w:eastAsia="仿宋" w:cs="仿宋"/>
                <w:kern w:val="0"/>
                <w:sz w:val="18"/>
                <w:szCs w:val="18"/>
                <w:highlight w:val="none"/>
              </w:rPr>
            </w:pPr>
            <w:r>
              <w:rPr>
                <w:rFonts w:hint="eastAsia" w:ascii="仿宋" w:hAnsi="仿宋" w:eastAsia="仿宋" w:cs="仿宋"/>
                <w:kern w:val="0"/>
                <w:sz w:val="18"/>
                <w:szCs w:val="18"/>
                <w:highlight w:val="none"/>
              </w:rPr>
              <w:t>生产企业</w:t>
            </w:r>
          </w:p>
        </w:tc>
        <w:tc>
          <w:tcPr>
            <w:tcW w:w="4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仿宋" w:hAnsi="仿宋" w:eastAsia="仿宋" w:cs="仿宋"/>
                <w:kern w:val="0"/>
                <w:sz w:val="18"/>
                <w:szCs w:val="18"/>
                <w:highlight w:val="none"/>
              </w:rPr>
            </w:pPr>
            <w:r>
              <w:rPr>
                <w:rFonts w:hint="eastAsia" w:ascii="仿宋" w:hAnsi="仿宋" w:eastAsia="仿宋" w:cs="仿宋"/>
                <w:kern w:val="0"/>
                <w:sz w:val="18"/>
                <w:szCs w:val="18"/>
                <w:highlight w:val="none"/>
              </w:rPr>
              <w:t>单位</w:t>
            </w: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仿宋" w:hAnsi="仿宋" w:eastAsia="仿宋" w:cs="仿宋"/>
                <w:kern w:val="0"/>
                <w:sz w:val="18"/>
                <w:szCs w:val="18"/>
                <w:highlight w:val="none"/>
              </w:rPr>
            </w:pPr>
            <w:r>
              <w:rPr>
                <w:rFonts w:hint="eastAsia" w:ascii="仿宋" w:hAnsi="仿宋" w:eastAsia="仿宋" w:cs="仿宋"/>
                <w:kern w:val="0"/>
                <w:sz w:val="18"/>
                <w:szCs w:val="18"/>
                <w:highlight w:val="none"/>
              </w:rPr>
              <w:t>201</w:t>
            </w:r>
            <w:r>
              <w:rPr>
                <w:rFonts w:hint="eastAsia" w:ascii="仿宋" w:hAnsi="仿宋" w:eastAsia="仿宋" w:cs="仿宋"/>
                <w:kern w:val="0"/>
                <w:sz w:val="18"/>
                <w:szCs w:val="18"/>
                <w:highlight w:val="none"/>
                <w:lang w:val="en-US" w:eastAsia="zh-CN"/>
              </w:rPr>
              <w:t>7</w:t>
            </w:r>
            <w:r>
              <w:rPr>
                <w:rFonts w:hint="eastAsia" w:ascii="仿宋" w:hAnsi="仿宋" w:eastAsia="仿宋" w:cs="仿宋"/>
                <w:kern w:val="0"/>
                <w:sz w:val="18"/>
                <w:szCs w:val="18"/>
                <w:highlight w:val="none"/>
              </w:rPr>
              <w:t>-12-31结余数量</w:t>
            </w:r>
          </w:p>
        </w:tc>
        <w:tc>
          <w:tcPr>
            <w:tcW w:w="9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购进</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仿宋" w:hAnsi="仿宋" w:eastAsia="仿宋" w:cs="仿宋"/>
                <w:kern w:val="0"/>
                <w:sz w:val="18"/>
                <w:szCs w:val="18"/>
                <w:highlight w:val="none"/>
              </w:rPr>
            </w:pPr>
            <w:r>
              <w:rPr>
                <w:rFonts w:hint="eastAsia" w:ascii="仿宋" w:hAnsi="仿宋" w:eastAsia="仿宋" w:cs="仿宋"/>
                <w:kern w:val="0"/>
                <w:sz w:val="18"/>
                <w:szCs w:val="18"/>
                <w:highlight w:val="none"/>
                <w:lang w:eastAsia="zh-CN"/>
              </w:rPr>
              <w:t>总</w:t>
            </w:r>
            <w:r>
              <w:rPr>
                <w:rFonts w:hint="eastAsia" w:ascii="仿宋" w:hAnsi="仿宋" w:eastAsia="仿宋" w:cs="仿宋"/>
                <w:kern w:val="0"/>
                <w:sz w:val="18"/>
                <w:szCs w:val="18"/>
                <w:highlight w:val="none"/>
              </w:rPr>
              <w:t>数量</w:t>
            </w:r>
          </w:p>
        </w:tc>
        <w:tc>
          <w:tcPr>
            <w:tcW w:w="93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rPr>
            </w:pPr>
            <w:r>
              <w:rPr>
                <w:rFonts w:hint="eastAsia" w:ascii="仿宋" w:hAnsi="仿宋" w:eastAsia="仿宋" w:cs="仿宋"/>
                <w:kern w:val="0"/>
                <w:sz w:val="18"/>
                <w:szCs w:val="18"/>
                <w:highlight w:val="none"/>
              </w:rPr>
              <w:t>销售</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仿宋" w:hAnsi="仿宋" w:eastAsia="仿宋" w:cs="仿宋"/>
                <w:kern w:val="0"/>
                <w:sz w:val="18"/>
                <w:szCs w:val="18"/>
                <w:highlight w:val="none"/>
              </w:rPr>
            </w:pPr>
            <w:r>
              <w:rPr>
                <w:rFonts w:hint="eastAsia" w:ascii="仿宋" w:hAnsi="仿宋" w:eastAsia="仿宋" w:cs="仿宋"/>
                <w:kern w:val="0"/>
                <w:sz w:val="18"/>
                <w:szCs w:val="18"/>
                <w:highlight w:val="none"/>
                <w:lang w:eastAsia="zh-CN"/>
              </w:rPr>
              <w:t>总</w:t>
            </w:r>
            <w:r>
              <w:rPr>
                <w:rFonts w:hint="eastAsia" w:ascii="仿宋" w:hAnsi="仿宋" w:eastAsia="仿宋" w:cs="仿宋"/>
                <w:kern w:val="0"/>
                <w:sz w:val="18"/>
                <w:szCs w:val="18"/>
                <w:highlight w:val="none"/>
              </w:rPr>
              <w:t>数量</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仿宋" w:hAnsi="仿宋" w:eastAsia="仿宋" w:cs="仿宋"/>
                <w:kern w:val="0"/>
                <w:sz w:val="18"/>
                <w:szCs w:val="18"/>
                <w:highlight w:val="none"/>
              </w:rPr>
            </w:pPr>
            <w:r>
              <w:rPr>
                <w:rFonts w:hint="eastAsia" w:ascii="仿宋" w:hAnsi="仿宋" w:eastAsia="仿宋" w:cs="仿宋"/>
                <w:kern w:val="0"/>
                <w:sz w:val="18"/>
                <w:szCs w:val="18"/>
                <w:highlight w:val="none"/>
              </w:rPr>
              <w:t>201</w:t>
            </w:r>
            <w:r>
              <w:rPr>
                <w:rFonts w:hint="eastAsia" w:ascii="仿宋" w:hAnsi="仿宋" w:eastAsia="仿宋" w:cs="仿宋"/>
                <w:kern w:val="0"/>
                <w:sz w:val="18"/>
                <w:szCs w:val="18"/>
                <w:highlight w:val="none"/>
                <w:lang w:val="en-US" w:eastAsia="zh-CN"/>
              </w:rPr>
              <w:t>9</w:t>
            </w:r>
            <w:r>
              <w:rPr>
                <w:rFonts w:hint="eastAsia" w:ascii="仿宋" w:hAnsi="仿宋" w:eastAsia="仿宋" w:cs="仿宋"/>
                <w:kern w:val="0"/>
                <w:sz w:val="18"/>
                <w:szCs w:val="18"/>
                <w:highlight w:val="none"/>
              </w:rPr>
              <w:t>-</w:t>
            </w:r>
            <w:r>
              <w:rPr>
                <w:rFonts w:hint="eastAsia" w:ascii="仿宋" w:hAnsi="仿宋" w:eastAsia="仿宋" w:cs="仿宋"/>
                <w:kern w:val="0"/>
                <w:sz w:val="18"/>
                <w:szCs w:val="18"/>
                <w:highlight w:val="none"/>
                <w:lang w:val="en-US" w:eastAsia="zh-CN"/>
              </w:rPr>
              <w:t>2</w:t>
            </w:r>
            <w:r>
              <w:rPr>
                <w:rFonts w:hint="eastAsia" w:ascii="仿宋" w:hAnsi="仿宋" w:eastAsia="仿宋" w:cs="仿宋"/>
                <w:kern w:val="0"/>
                <w:sz w:val="18"/>
                <w:szCs w:val="18"/>
                <w:highlight w:val="none"/>
              </w:rPr>
              <w:t>-</w:t>
            </w:r>
            <w:r>
              <w:rPr>
                <w:rFonts w:hint="eastAsia" w:ascii="仿宋" w:hAnsi="仿宋" w:eastAsia="仿宋" w:cs="仿宋"/>
                <w:kern w:val="0"/>
                <w:sz w:val="18"/>
                <w:szCs w:val="18"/>
                <w:highlight w:val="none"/>
                <w:lang w:val="en-US" w:eastAsia="zh-CN"/>
              </w:rPr>
              <w:t>14</w:t>
            </w:r>
            <w:r>
              <w:rPr>
                <w:rFonts w:hint="eastAsia" w:ascii="仿宋" w:hAnsi="仿宋" w:eastAsia="仿宋" w:cs="仿宋"/>
                <w:kern w:val="0"/>
                <w:sz w:val="18"/>
                <w:szCs w:val="18"/>
                <w:highlight w:val="none"/>
              </w:rPr>
              <w:t>库存数量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5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green"/>
                <w:lang w:val="en-US" w:eastAsia="zh-CN"/>
              </w:rPr>
            </w:pPr>
            <w:r>
              <w:rPr>
                <w:rFonts w:hint="eastAsia" w:ascii="仿宋" w:hAnsi="仿宋" w:eastAsia="仿宋" w:cs="仿宋"/>
                <w:kern w:val="0"/>
                <w:sz w:val="18"/>
                <w:szCs w:val="18"/>
                <w:highlight w:val="green"/>
                <w:lang w:val="en-US" w:eastAsia="zh-CN"/>
              </w:rPr>
              <w:t>人血白蛋白</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50ml</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eastAsia="zh-CN"/>
              </w:rPr>
            </w:pPr>
            <w:r>
              <w:rPr>
                <w:rFonts w:hint="eastAsia" w:ascii="仿宋" w:hAnsi="仿宋" w:eastAsia="仿宋" w:cs="仿宋"/>
                <w:kern w:val="0"/>
                <w:sz w:val="18"/>
                <w:szCs w:val="18"/>
                <w:highlight w:val="none"/>
                <w:lang w:eastAsia="zh-CN"/>
              </w:rPr>
              <w:t>成都蓉生</w:t>
            </w:r>
          </w:p>
        </w:tc>
        <w:tc>
          <w:tcPr>
            <w:tcW w:w="4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eastAsia="zh-CN"/>
              </w:rPr>
            </w:pPr>
            <w:r>
              <w:rPr>
                <w:rFonts w:hint="eastAsia" w:ascii="仿宋" w:hAnsi="仿宋" w:eastAsia="仿宋" w:cs="仿宋"/>
                <w:kern w:val="0"/>
                <w:sz w:val="18"/>
                <w:szCs w:val="18"/>
                <w:highlight w:val="none"/>
                <w:lang w:eastAsia="zh-CN"/>
              </w:rPr>
              <w:t>瓶</w:t>
            </w: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both"/>
              <w:textAlignment w:val="auto"/>
              <w:outlineLvl w:val="9"/>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164</w:t>
            </w:r>
          </w:p>
        </w:tc>
        <w:tc>
          <w:tcPr>
            <w:tcW w:w="9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897</w:t>
            </w:r>
          </w:p>
        </w:tc>
        <w:tc>
          <w:tcPr>
            <w:tcW w:w="93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851</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15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green"/>
                <w:lang w:val="en-US" w:eastAsia="zh-CN"/>
              </w:rPr>
            </w:pPr>
            <w:r>
              <w:rPr>
                <w:rFonts w:hint="eastAsia" w:ascii="仿宋" w:hAnsi="仿宋" w:eastAsia="仿宋" w:cs="仿宋"/>
                <w:kern w:val="0"/>
                <w:sz w:val="18"/>
                <w:szCs w:val="18"/>
                <w:highlight w:val="green"/>
                <w:lang w:val="en-US" w:eastAsia="zh-CN"/>
              </w:rPr>
              <w:t>静注人免疫球蛋白</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50ml</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eastAsia="zh-CN"/>
              </w:rPr>
            </w:pPr>
            <w:r>
              <w:rPr>
                <w:rFonts w:hint="eastAsia" w:ascii="仿宋" w:hAnsi="仿宋" w:eastAsia="仿宋" w:cs="仿宋"/>
                <w:kern w:val="0"/>
                <w:sz w:val="18"/>
                <w:szCs w:val="18"/>
                <w:highlight w:val="none"/>
                <w:lang w:eastAsia="zh-CN"/>
              </w:rPr>
              <w:t>成都蓉生</w:t>
            </w:r>
          </w:p>
        </w:tc>
        <w:tc>
          <w:tcPr>
            <w:tcW w:w="4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eastAsia="zh-CN"/>
              </w:rPr>
            </w:pPr>
            <w:r>
              <w:rPr>
                <w:rFonts w:hint="eastAsia" w:ascii="仿宋" w:hAnsi="仿宋" w:eastAsia="仿宋" w:cs="仿宋"/>
                <w:kern w:val="0"/>
                <w:sz w:val="18"/>
                <w:szCs w:val="18"/>
                <w:highlight w:val="none"/>
                <w:lang w:eastAsia="zh-CN"/>
              </w:rPr>
              <w:t>瓶</w:t>
            </w: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3</w:t>
            </w:r>
          </w:p>
        </w:tc>
        <w:tc>
          <w:tcPr>
            <w:tcW w:w="9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125</w:t>
            </w:r>
          </w:p>
        </w:tc>
        <w:tc>
          <w:tcPr>
            <w:tcW w:w="93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110</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5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破伤风人免疫球蛋白</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250iu</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eastAsia="zh-CN"/>
              </w:rPr>
            </w:pPr>
            <w:r>
              <w:rPr>
                <w:rFonts w:hint="eastAsia" w:ascii="仿宋" w:hAnsi="仿宋" w:eastAsia="仿宋" w:cs="仿宋"/>
                <w:kern w:val="0"/>
                <w:sz w:val="18"/>
                <w:szCs w:val="18"/>
                <w:highlight w:val="none"/>
                <w:lang w:eastAsia="zh-CN"/>
              </w:rPr>
              <w:t>成都蓉生</w:t>
            </w:r>
          </w:p>
        </w:tc>
        <w:tc>
          <w:tcPr>
            <w:tcW w:w="4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eastAsia="zh-CN"/>
              </w:rPr>
            </w:pPr>
            <w:r>
              <w:rPr>
                <w:rFonts w:hint="eastAsia" w:ascii="仿宋" w:hAnsi="仿宋" w:eastAsia="仿宋" w:cs="仿宋"/>
                <w:kern w:val="0"/>
                <w:sz w:val="18"/>
                <w:szCs w:val="18"/>
                <w:highlight w:val="none"/>
                <w:lang w:eastAsia="zh-CN"/>
              </w:rPr>
              <w:t>瓶</w:t>
            </w: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19</w:t>
            </w:r>
          </w:p>
        </w:tc>
        <w:tc>
          <w:tcPr>
            <w:tcW w:w="9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101</w:t>
            </w:r>
          </w:p>
        </w:tc>
        <w:tc>
          <w:tcPr>
            <w:tcW w:w="93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112</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val="en-US" w:eastAsia="zh-CN"/>
              </w:rPr>
            </w:pPr>
            <w:r>
              <w:rPr>
                <w:rFonts w:hint="eastAsia" w:ascii="仿宋" w:hAnsi="仿宋" w:eastAsia="仿宋" w:cs="仿宋"/>
                <w:kern w:val="0"/>
                <w:sz w:val="18"/>
                <w:szCs w:val="18"/>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5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val="en-US" w:eastAsia="zh-CN"/>
              </w:rPr>
            </w:pP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val="en-US" w:eastAsia="zh-CN"/>
              </w:rPr>
            </w:pP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val="en-US" w:eastAsia="zh-CN"/>
              </w:rPr>
            </w:pPr>
          </w:p>
        </w:tc>
        <w:tc>
          <w:tcPr>
            <w:tcW w:w="4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val="en-US" w:eastAsia="zh-CN"/>
              </w:rPr>
            </w:pP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val="en-US" w:eastAsia="zh-CN"/>
              </w:rPr>
            </w:pPr>
          </w:p>
        </w:tc>
        <w:tc>
          <w:tcPr>
            <w:tcW w:w="9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val="en-US" w:eastAsia="zh-CN"/>
              </w:rPr>
            </w:pPr>
          </w:p>
        </w:tc>
        <w:tc>
          <w:tcPr>
            <w:tcW w:w="93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val="en-US" w:eastAsia="zh-CN"/>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5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val="en-US" w:eastAsia="zh-CN"/>
              </w:rPr>
            </w:pP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val="en-US" w:eastAsia="zh-CN"/>
              </w:rPr>
            </w:pP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val="en-US" w:eastAsia="zh-CN"/>
              </w:rPr>
            </w:pPr>
          </w:p>
        </w:tc>
        <w:tc>
          <w:tcPr>
            <w:tcW w:w="4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val="en-US" w:eastAsia="zh-CN"/>
              </w:rPr>
            </w:pP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val="en-US" w:eastAsia="zh-CN"/>
              </w:rPr>
            </w:pPr>
          </w:p>
        </w:tc>
        <w:tc>
          <w:tcPr>
            <w:tcW w:w="9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val="en-US" w:eastAsia="zh-CN"/>
              </w:rPr>
            </w:pPr>
          </w:p>
        </w:tc>
        <w:tc>
          <w:tcPr>
            <w:tcW w:w="93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val="en-US" w:eastAsia="zh-CN"/>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5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val="en-US" w:eastAsia="zh-CN"/>
              </w:rPr>
            </w:pP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val="en-US" w:eastAsia="zh-CN"/>
              </w:rPr>
            </w:pP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val="en-US" w:eastAsia="zh-CN"/>
              </w:rPr>
            </w:pPr>
          </w:p>
        </w:tc>
        <w:tc>
          <w:tcPr>
            <w:tcW w:w="4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val="en-US" w:eastAsia="zh-CN"/>
              </w:rPr>
            </w:pPr>
          </w:p>
        </w:tc>
        <w:tc>
          <w:tcPr>
            <w:tcW w:w="116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val="en-US" w:eastAsia="zh-CN"/>
              </w:rPr>
            </w:pPr>
          </w:p>
        </w:tc>
        <w:tc>
          <w:tcPr>
            <w:tcW w:w="9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val="en-US" w:eastAsia="zh-CN"/>
              </w:rPr>
            </w:pPr>
          </w:p>
        </w:tc>
        <w:tc>
          <w:tcPr>
            <w:tcW w:w="93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val="en-US" w:eastAsia="zh-CN"/>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kern w:val="0"/>
                <w:sz w:val="18"/>
                <w:szCs w:val="18"/>
                <w:highlight w:val="none"/>
                <w:lang w:val="en-US" w:eastAsia="zh-CN"/>
              </w:rPr>
            </w:pPr>
          </w:p>
        </w:tc>
      </w:tr>
    </w:tbl>
    <w:p>
      <w:pPr>
        <w:spacing w:line="520" w:lineRule="exact"/>
        <w:ind w:firstLine="560" w:firstLineChars="200"/>
        <w:jc w:val="left"/>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10、公司总部和我店均未经营上海新兴医药股份有限公司生产的静注人免疫球蛋白（批号20180610Z）、人血白蛋白（批号20180411A、20180412A）、人凝血酶原复合物（批号20180411P、20180412P）。</w:t>
      </w:r>
    </w:p>
    <w:p>
      <w:pPr>
        <w:spacing w:line="520" w:lineRule="exact"/>
        <w:ind w:firstLine="560" w:firstLineChars="200"/>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rPr>
        <w:t>11</w:t>
      </w:r>
      <w:r>
        <w:rPr>
          <w:rFonts w:hint="eastAsia" w:ascii="仿宋" w:hAnsi="仿宋" w:eastAsia="仿宋" w:cs="仿宋"/>
          <w:kern w:val="0"/>
          <w:sz w:val="28"/>
          <w:szCs w:val="28"/>
          <w:highlight w:val="none"/>
        </w:rPr>
        <w:t>、以上自查情况真实准确。</w:t>
      </w:r>
    </w:p>
    <w:p>
      <w:pPr>
        <w:spacing w:line="520" w:lineRule="exact"/>
        <w:ind w:firstLine="560" w:firstLineChars="200"/>
        <w:jc w:val="left"/>
        <w:rPr>
          <w:rFonts w:hint="eastAsia" w:ascii="仿宋" w:hAnsi="仿宋" w:eastAsia="仿宋" w:cs="仿宋"/>
          <w:kern w:val="0"/>
          <w:sz w:val="28"/>
          <w:szCs w:val="28"/>
          <w:highlight w:val="none"/>
        </w:rPr>
      </w:pPr>
    </w:p>
    <w:p>
      <w:pPr>
        <w:spacing w:line="520" w:lineRule="exact"/>
        <w:ind w:firstLine="840" w:firstLineChars="300"/>
        <w:rPr>
          <w:rFonts w:hint="eastAsia" w:ascii="仿宋" w:hAnsi="仿宋" w:eastAsia="仿宋" w:cs="仿宋"/>
          <w:b w:val="0"/>
          <w:bCs w:val="0"/>
          <w:kern w:val="0"/>
          <w:sz w:val="28"/>
          <w:szCs w:val="28"/>
          <w:highlight w:val="none"/>
        </w:rPr>
      </w:pPr>
      <w:r>
        <w:rPr>
          <w:rFonts w:hint="eastAsia" w:ascii="仿宋" w:hAnsi="仿宋" w:eastAsia="仿宋" w:cs="仿宋"/>
          <w:b w:val="0"/>
          <w:bCs w:val="0"/>
          <w:kern w:val="0"/>
          <w:sz w:val="28"/>
          <w:szCs w:val="28"/>
          <w:highlight w:val="none"/>
        </w:rPr>
        <w:t>四川太极大药房连锁有限公司</w:t>
      </w:r>
      <w:r>
        <w:rPr>
          <w:rFonts w:hint="eastAsia" w:ascii="仿宋" w:hAnsi="仿宋" w:eastAsia="仿宋" w:cs="仿宋"/>
          <w:b w:val="0"/>
          <w:bCs w:val="0"/>
          <w:sz w:val="28"/>
          <w:szCs w:val="28"/>
          <w:highlight w:val="none"/>
        </w:rPr>
        <w:t>郫县郫筒镇郫县一环路东南段药店</w:t>
      </w:r>
    </w:p>
    <w:p>
      <w:pPr>
        <w:spacing w:line="520" w:lineRule="exact"/>
        <w:ind w:firstLine="5600" w:firstLineChars="2000"/>
        <w:rPr>
          <w:rFonts w:hint="eastAsia" w:ascii="仿宋" w:hAnsi="仿宋" w:eastAsia="仿宋" w:cs="仿宋"/>
          <w:sz w:val="28"/>
          <w:szCs w:val="28"/>
          <w:lang w:eastAsia="zh-CN"/>
        </w:rPr>
      </w:pPr>
      <w:r>
        <w:rPr>
          <w:rFonts w:hint="eastAsia" w:ascii="仿宋" w:hAnsi="仿宋" w:eastAsia="仿宋" w:cs="仿宋"/>
          <w:b w:val="0"/>
          <w:bCs w:val="0"/>
          <w:kern w:val="0"/>
          <w:sz w:val="28"/>
          <w:szCs w:val="28"/>
          <w:highlight w:val="none"/>
        </w:rPr>
        <w:t>2019年</w:t>
      </w:r>
      <w:r>
        <w:rPr>
          <w:rFonts w:hint="eastAsia" w:ascii="仿宋" w:hAnsi="仿宋" w:eastAsia="仿宋" w:cs="仿宋"/>
          <w:b w:val="0"/>
          <w:bCs w:val="0"/>
          <w:sz w:val="28"/>
          <w:szCs w:val="28"/>
          <w:highlight w:val="none"/>
          <w:lang w:val="en-US" w:eastAsia="zh-CN"/>
        </w:rPr>
        <w:t>02</w:t>
      </w:r>
      <w:r>
        <w:rPr>
          <w:rFonts w:hint="eastAsia" w:ascii="仿宋" w:hAnsi="仿宋" w:eastAsia="仿宋" w:cs="仿宋"/>
          <w:b w:val="0"/>
          <w:bCs w:val="0"/>
          <w:kern w:val="0"/>
          <w:sz w:val="28"/>
          <w:szCs w:val="28"/>
          <w:highlight w:val="none"/>
        </w:rPr>
        <w:t>月</w:t>
      </w:r>
      <w:r>
        <w:rPr>
          <w:rFonts w:hint="eastAsia" w:ascii="仿宋" w:hAnsi="仿宋" w:eastAsia="仿宋" w:cs="仿宋"/>
          <w:b w:val="0"/>
          <w:bCs w:val="0"/>
          <w:sz w:val="28"/>
          <w:szCs w:val="28"/>
          <w:highlight w:val="none"/>
          <w:lang w:val="en-US" w:eastAsia="zh-CN"/>
        </w:rPr>
        <w:t>14</w:t>
      </w:r>
      <w:r>
        <w:rPr>
          <w:rFonts w:hint="eastAsia" w:ascii="仿宋" w:hAnsi="仿宋" w:eastAsia="仿宋" w:cs="仿宋"/>
          <w:b w:val="0"/>
          <w:bCs w:val="0"/>
          <w:kern w:val="0"/>
          <w:sz w:val="28"/>
          <w:szCs w:val="28"/>
          <w:highlight w:val="none"/>
        </w:rPr>
        <w:t>日</w:t>
      </w:r>
    </w:p>
    <w:sectPr>
      <w:footerReference r:id="rId3" w:type="default"/>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E957D2"/>
    <w:rsid w:val="00156D82"/>
    <w:rsid w:val="0043011E"/>
    <w:rsid w:val="00A2118F"/>
    <w:rsid w:val="00CA48F3"/>
    <w:rsid w:val="00DA2570"/>
    <w:rsid w:val="00FE4903"/>
    <w:rsid w:val="015C1B9E"/>
    <w:rsid w:val="034D1C35"/>
    <w:rsid w:val="04085BA6"/>
    <w:rsid w:val="04194BC3"/>
    <w:rsid w:val="041D21BD"/>
    <w:rsid w:val="05BF5FF0"/>
    <w:rsid w:val="06673072"/>
    <w:rsid w:val="092F7516"/>
    <w:rsid w:val="0CE957D2"/>
    <w:rsid w:val="0DDC1926"/>
    <w:rsid w:val="10BE5024"/>
    <w:rsid w:val="113F2744"/>
    <w:rsid w:val="1152072C"/>
    <w:rsid w:val="128A4AA6"/>
    <w:rsid w:val="144764E8"/>
    <w:rsid w:val="16036A92"/>
    <w:rsid w:val="1BD4374E"/>
    <w:rsid w:val="1D4340B9"/>
    <w:rsid w:val="1D675694"/>
    <w:rsid w:val="1D92596B"/>
    <w:rsid w:val="1E066569"/>
    <w:rsid w:val="1E6049A6"/>
    <w:rsid w:val="20A01E60"/>
    <w:rsid w:val="228578CE"/>
    <w:rsid w:val="235B5D99"/>
    <w:rsid w:val="23AC2DB5"/>
    <w:rsid w:val="24A62DD0"/>
    <w:rsid w:val="24F749DE"/>
    <w:rsid w:val="25B349A6"/>
    <w:rsid w:val="2609021D"/>
    <w:rsid w:val="28B30CFB"/>
    <w:rsid w:val="29BE057E"/>
    <w:rsid w:val="29E857BE"/>
    <w:rsid w:val="2CCB1BF7"/>
    <w:rsid w:val="2CD22119"/>
    <w:rsid w:val="314F44B7"/>
    <w:rsid w:val="33646A68"/>
    <w:rsid w:val="342F16F2"/>
    <w:rsid w:val="36B05875"/>
    <w:rsid w:val="37CA75EF"/>
    <w:rsid w:val="38597611"/>
    <w:rsid w:val="3A266A2D"/>
    <w:rsid w:val="3C025160"/>
    <w:rsid w:val="3DB14224"/>
    <w:rsid w:val="3DF028A0"/>
    <w:rsid w:val="40874478"/>
    <w:rsid w:val="43493DF1"/>
    <w:rsid w:val="434E6033"/>
    <w:rsid w:val="46B3629F"/>
    <w:rsid w:val="48AB2E7C"/>
    <w:rsid w:val="48B97FBA"/>
    <w:rsid w:val="48EB6A95"/>
    <w:rsid w:val="4D0137FA"/>
    <w:rsid w:val="4E3A3CC2"/>
    <w:rsid w:val="4E926F91"/>
    <w:rsid w:val="50C77985"/>
    <w:rsid w:val="50EE3842"/>
    <w:rsid w:val="573D4D39"/>
    <w:rsid w:val="580C69D5"/>
    <w:rsid w:val="58554C8F"/>
    <w:rsid w:val="5BFB4888"/>
    <w:rsid w:val="5C3665AA"/>
    <w:rsid w:val="5C4B4E4C"/>
    <w:rsid w:val="5CBB3ADC"/>
    <w:rsid w:val="5E00145B"/>
    <w:rsid w:val="60AF5FF8"/>
    <w:rsid w:val="623B290E"/>
    <w:rsid w:val="62F7550C"/>
    <w:rsid w:val="64945B24"/>
    <w:rsid w:val="654D4663"/>
    <w:rsid w:val="67B71A56"/>
    <w:rsid w:val="6AE843B5"/>
    <w:rsid w:val="6F2812C0"/>
    <w:rsid w:val="6FA83E84"/>
    <w:rsid w:val="711A6CF6"/>
    <w:rsid w:val="75854E48"/>
    <w:rsid w:val="76F803A5"/>
    <w:rsid w:val="7E5F2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5">
    <w:name w:val="Hyperlink"/>
    <w:basedOn w:val="4"/>
    <w:qFormat/>
    <w:uiPriority w:val="0"/>
    <w:rPr>
      <w:color w:val="0000FF"/>
      <w:u w:val="single"/>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805</Words>
  <Characters>190</Characters>
  <Lines>1</Lines>
  <Paragraphs>1</Paragraphs>
  <TotalTime>8</TotalTime>
  <ScaleCrop>false</ScaleCrop>
  <LinksUpToDate>false</LinksUpToDate>
  <CharactersWithSpaces>994</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2018-01-08T07:39:00Z</dcterms:created>
  <dc:creator>wj</dc:creator>
  <cp:lastModifiedBy>Administrator</cp:lastModifiedBy>
  <cp:lastPrinted>2018-01-09T02:34:00Z</cp:lastPrinted>
  <dcterms:modified xsi:type="dcterms:W3CDTF">2019-02-14T08:43:45Z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