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整改表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一、16102阴凉区类别标签不全。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整改情况：已配置类别专用标识。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阴凉区细化标签分类（已配照片）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阴凉区已细化RX其他类下分1、RX内分泌系统，2、RX呼吸系统类，3、RX抗生素系统类，4、RX心脑血管类，5、RX妇科用药类，6、RX眼科类，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OTC其他类下分：1、OTC呼吸系统类，2、OTC消化系统类，3、OTC维生素与矿物质类，4、OTC补益扶正类</w:t>
      </w:r>
    </w:p>
    <w:p>
      <w:pPr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15209发票上的购，销单位名称及金额、品名是滞与付款流向及金额、品名一致，并与财务账目内容相对应，品种检验报告，购药发票，总单及细单（请质管部提供）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药品名：雷特斯 货品ID:39260 批号：93035A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复方甘草片 货品ID：39260 批号：253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15601验收药品是否按照药品批号查验同批号的检验报告书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15602供货单位为批发企业的。检验报告书是否为加盖其质量管理专用章原印章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检验报告书的传递和保存可以采用电子 数据形式，但应保证其合法性和有效性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12801时定制定年度计划并开展培训：（年度计划已配照片）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已开展年度计划并培训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12802建立员工培训档案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已建立员工培训档案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12601法人或企业负责人是否具备执业药师资格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20DFE"/>
    <w:rsid w:val="114A55FC"/>
    <w:rsid w:val="34E938F8"/>
    <w:rsid w:val="39120DFE"/>
    <w:rsid w:val="47752D74"/>
    <w:rsid w:val="4BF23C31"/>
    <w:rsid w:val="6E44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2019-12-26T06:09:00Z</dcterms:created>
  <dc:creator>太极大药房土龙路</dc:creator>
  <cp:lastModifiedBy>p</cp:lastModifiedBy>
  <dcterms:modified xsi:type="dcterms:W3CDTF">2019-12-26T09:49:41Z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