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</w:rPr>
        <w:t>营运部发</w:t>
      </w: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  <w:lang w:val="en-US" w:eastAsia="zh-CN"/>
        </w:rPr>
        <w:t>2019</w:t>
      </w: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</w:rPr>
        <w:t>【</w:t>
      </w: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  <w:lang w:val="en-US" w:eastAsia="zh-CN"/>
        </w:rPr>
        <w:t>221</w:t>
      </w: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</w:rPr>
        <w:t>】号</w:t>
      </w:r>
      <w:r>
        <w:rPr>
          <w:rFonts w:hint="eastAsia" w:asciiTheme="majorEastAsia" w:hAnsiTheme="majorEastAsia" w:eastAsiaTheme="majorEastAsia" w:cstheme="majorEastAsia"/>
          <w:color w:val="191F25"/>
          <w:sz w:val="28"/>
          <w:szCs w:val="28"/>
          <w:lang w:val="en-US" w:eastAsia="zh-CN"/>
        </w:rPr>
        <w:t xml:space="preserve">                        签发人:李坚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sz w:val="44"/>
          <w:szCs w:val="44"/>
          <w:shd w:val="clear" w:fill="FFFFFF"/>
          <w:lang w:val="en-US" w:eastAsia="zh-CN"/>
        </w:rPr>
        <w:t>关于十二桥店投诉事件的处罚通报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    事件描述：10月7日上午10点20分顾客杨先生进店购买安博维及络活喜各10盒，门店员工王锐锋在结账时未按货品实际批号开票下账，顾客拿到收银小票核对实货与小票上的批号是否一致，发现络活喜实货与票上批号不一致，便询问员工王锐锋为什么货与票的批号不一致，员工解释说可能是以前卖的时候批号下错了，顾客就起了疑心（因之前在其它地方曾经购买到络活喜假药），便拿药品监管码给员工扫码，员工说这是药监局管理药品的渠道与我们的商业码不一样，这时店员冯莉捡完中药说给顾客换一条与小票批号一致的货，顾客拿到换过的货又再次进行核对货品内外批号是否一致，确认一致后，顾客离开门店后，还是不放心，怕购买到假药，于是播打了400集团投诉电话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营运部到店核查了该货品的实际批号与电脑批号完全一致，员工不应该不经核实便敷衍回答顾客以前批号下错，导致顾客心存疑虑。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经过这件事后员工王锐锋深刻的意识到这个错误的严重后果，让顾客吃药吃的不放心，没有严格遵守公司规定收银八步曲中的核对批号，导致顾客不信任我们，也意识到自己的粗心大意、敷衍解释为顾客、公司带来不必要的麻烦，感谢公司及顾客帮自己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及时指出错误让我及时改正，避免以后发生更严重的错误。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本次投诉事件处罚如下：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对当事人王锐锋进行500元处罚.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店长辜瑞琪管理疏忽，负连带责任处罚100元.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片长负连带责任扣个人绩效2分.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以上罚款请于10月11日前上交公司财务部。请全员引以为戒，遇到顾客疑问时耐心讲解，不能回答不知道或不清楚。严格按照货品实际批号下账，规避质量风险，杜绝此类事件再次发生。</w:t>
      </w:r>
    </w:p>
    <w:p>
      <w:pPr>
        <w:numPr>
          <w:ilvl w:val="0"/>
          <w:numId w:val="0"/>
        </w:numPr>
        <w:ind w:firstLine="96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96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处罚通报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 w:color="auto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201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10月09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打印：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王娜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核对：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（共印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份）</w:t>
      </w:r>
    </w:p>
    <w:p>
      <w:pPr>
        <w:numPr>
          <w:ilvl w:val="0"/>
          <w:numId w:val="0"/>
        </w:numPr>
        <w:ind w:firstLine="960"/>
        <w:rPr>
          <w:rFonts w:hint="eastAsia" w:asciiTheme="majorEastAsia" w:hAnsiTheme="majorEastAsia" w:eastAsiaTheme="majorEastAsia" w:cstheme="majorEastAsia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17AF4E"/>
    <w:multiLevelType w:val="singleLevel"/>
    <w:tmpl w:val="C417AF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4713"/>
    <w:rsid w:val="0E3D09A6"/>
    <w:rsid w:val="11B310AD"/>
    <w:rsid w:val="15811B09"/>
    <w:rsid w:val="164D322A"/>
    <w:rsid w:val="1ED52B5E"/>
    <w:rsid w:val="260F7CA0"/>
    <w:rsid w:val="33BC35AE"/>
    <w:rsid w:val="34DC0CF6"/>
    <w:rsid w:val="3B3870BD"/>
    <w:rsid w:val="48167C27"/>
    <w:rsid w:val="4A390CF7"/>
    <w:rsid w:val="4BB15F9D"/>
    <w:rsid w:val="51F8778B"/>
    <w:rsid w:val="5C5A1EDE"/>
    <w:rsid w:val="5FC77F31"/>
    <w:rsid w:val="600279B3"/>
    <w:rsid w:val="62A528A8"/>
    <w:rsid w:val="6627460E"/>
    <w:rsid w:val="6CFC4698"/>
    <w:rsid w:val="7101606E"/>
    <w:rsid w:val="71A5202E"/>
    <w:rsid w:val="7BCE3027"/>
    <w:rsid w:val="7E9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娜懂</cp:lastModifiedBy>
  <dcterms:modified xsi:type="dcterms:W3CDTF">2019-10-09T08:57:07Z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