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003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“药联</w:t>
      </w:r>
      <w:r>
        <w:rPr>
          <w:rFonts w:hint="eastAsia"/>
          <w:b/>
          <w:bCs/>
          <w:sz w:val="36"/>
          <w:szCs w:val="36"/>
          <w:lang w:val="en-US" w:eastAsia="zh-CN"/>
        </w:rPr>
        <w:t>新春</w:t>
      </w:r>
      <w:r>
        <w:rPr>
          <w:rFonts w:hint="eastAsia"/>
          <w:b/>
          <w:bCs/>
          <w:sz w:val="36"/>
          <w:szCs w:val="36"/>
        </w:rPr>
        <w:t>五折福利”活动方案</w:t>
      </w:r>
      <w:bookmarkStart w:id="0" w:name="_GoBack"/>
      <w:bookmarkEnd w:id="0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各门店：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新春</w:t>
      </w:r>
      <w:r>
        <w:rPr>
          <w:rFonts w:hint="eastAsia"/>
          <w:sz w:val="24"/>
          <w:szCs w:val="24"/>
        </w:rPr>
        <w:t>五折福利”活动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</w:rPr>
        <w:t>活动持续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天，</w:t>
      </w:r>
      <w:r>
        <w:rPr>
          <w:rFonts w:hint="eastAsia"/>
          <w:sz w:val="24"/>
          <w:szCs w:val="24"/>
          <w:lang w:eastAsia="zh-CN"/>
        </w:rPr>
        <w:t>将有效地增客流、促销售，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日，所有直营店参与。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顾客通过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扫描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POP</w:t>
      </w: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新春</w:t>
      </w:r>
      <w:r>
        <w:rPr>
          <w:rFonts w:hint="eastAsia"/>
          <w:sz w:val="24"/>
          <w:szCs w:val="24"/>
        </w:rPr>
        <w:t>五折福利”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专属二维码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页面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参与活动。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drawing>
          <wp:inline distT="0" distB="0" distL="114300" distR="114300">
            <wp:extent cx="1041400" cy="1304925"/>
            <wp:effectExtent l="0" t="0" r="6350" b="9525"/>
            <wp:docPr id="7" name="图片 7" descr="_74YRLF42]7QD[5$KTCO%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_74YRLF42]7QD[5$KTCO%U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379220" cy="1379220"/>
            <wp:effectExtent l="0" t="0" r="11430" b="11430"/>
            <wp:docPr id="8" name="图片 8" descr="四川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四川太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lang w:val="en-US" w:eastAsia="zh-CN"/>
        </w:rPr>
        <w:t>POP及二维码式样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顾客根据页面提示，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先充值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80元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再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关注“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药联健康服务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”公众号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，“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我的权益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”中会出现总价值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160元的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三张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药联健康直付卡：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100元卡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，立即生效，有效期一年；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20元卡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，次日生效，有效期3个月；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40元卡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，分享链接获得4位好友助力（一个月内助力完成即可），然后顾客点击激活（必须点激活才能生效），次日即可生效，生效后有效期3个月。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highlight w:val="none"/>
          <w:u w:val="single"/>
          <w:lang w:val="en-US" w:eastAsia="zh-CN"/>
        </w:rPr>
        <w:t>每一个人只能给3位好友助力。激活40元卡需要顾客自行邀请4位好友助力。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1299845</wp:posOffset>
                </wp:positionV>
                <wp:extent cx="715010" cy="390525"/>
                <wp:effectExtent l="6350" t="15240" r="2159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4380" y="7193915"/>
                          <a:ext cx="71501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1pt;margin-top:102.35pt;height:30.75pt;width:56.3pt;z-index:251658240;v-text-anchor:middle;mso-width-relative:page;mso-height-relative:page;" fillcolor="#5B9BD5 [3204]" filled="t" stroked="t" coordsize="21600,21600" o:gfxdata="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wTon2gAAAAsBAAAPAAAAAAAAAAEAIAAA&#10;ACIAAABkcnMvZG93bnJldi54bWxQSwECFAAUAAAACACHTuJAL3xwPHwCAADbBAAADgAAAAAAAAAB&#10;ACAAAAApAQAAZHJzL2Uyb0RvYy54bWxQSwUGAAAAAAYABgBZAQAAFwYAAAAA&#10;" adj="15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608455" cy="2860675"/>
            <wp:effectExtent l="0" t="0" r="10795" b="15875"/>
            <wp:docPr id="2" name="图片 2" descr="微信图片_201811062105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621050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428115" cy="2895600"/>
            <wp:effectExtent l="0" t="0" r="635" b="0"/>
            <wp:docPr id="4" name="图片 4" descr="微信图片_2018110620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0620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以上示意图仅供参考，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val="en-US" w:eastAsia="zh-CN"/>
        </w:rPr>
        <w:t>具体操作页面以实际为准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下账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  <w:lang w:val="en-US" w:eastAsia="zh-CN"/>
        </w:rPr>
        <w:t>操作流程：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第一步：手机端下账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顾客出示手机药联直付健康权益卡二维码——店员“药店宝”扫一扫顾客二维码——添加商品（优先使用手机扫条形码，遇见无法扫码商品，手动输入货品ID）——完成下账（超额部分，顾客微信支付到药联公众号）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74065" cy="770255"/>
            <wp:effectExtent l="0" t="0" r="6985" b="10795"/>
            <wp:docPr id="1" name="图片 1" descr="1545285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528578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  <w:t>（药联直付公众号二维码）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第二步：电脑端下账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英克系统“药联网订单管理”（功能ID：400500）——查询——点击对应订单——生成零售数据——完成下账。</w:t>
      </w:r>
    </w:p>
    <w:p>
      <w:pPr>
        <w:spacing w:line="360" w:lineRule="auto"/>
        <w:jc w:val="center"/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1461770" cy="1127125"/>
            <wp:effectExtent l="0" t="0" r="508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1045" cy="1146810"/>
            <wp:effectExtent l="0" t="0" r="8255" b="15240"/>
            <wp:docPr id="6" name="图片 6" descr="1545285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4528590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cstheme="majorEastAsia"/>
          <w:b/>
          <w:bCs w:val="0"/>
          <w:color w:val="auto"/>
          <w:sz w:val="22"/>
          <w:szCs w:val="22"/>
          <w:highlight w:val="none"/>
          <w:lang w:val="en-US" w:eastAsia="zh-CN"/>
        </w:rPr>
        <w:t>（英克系统操作界面）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400500功能为药联直付唯一下账通道，原有下账方式即日起禁用。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临时到其他门店帮忙的店员，在其他店时请勿使用本人手机操作药联直付。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活动规则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所有顾客均可参与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每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个手机号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活动期间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充值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药联健康直付卡均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无使用次数限制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，所有直营门店通用。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顾客持权益卡消费，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不输会员卡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不享受门店任何优惠活动（如特价、折扣、满减、买赠等）、不积分、不提现、不找零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如需为充值的8</w:t>
      </w:r>
      <w:r>
        <w:rPr>
          <w:rFonts w:asciiTheme="majorEastAsia" w:hAnsiTheme="majorEastAsia" w:eastAsiaTheme="majorEastAsia" w:cstheme="majorEastAsia"/>
          <w:b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元开发票，请顾客在公众号上联系药联的客服人员。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如何解释小票金额和实际支付金额不一致？话术“您好，由于结算的原因，纸质小票会有差异，但是您会收到一个正确的电子小票。电子小票在药联公众号首页进行查看。”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退单，遇到退单情况请联系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  <w:t>厂家业务代表罗义松15828579240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”群内及时询问，随时在线；或联系厂家业务代表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罗义松15828579240。</w:t>
      </w:r>
    </w:p>
    <w:p>
      <w:pPr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</w:rPr>
        <w:t>氛围布置要求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海报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张/店</w:t>
      </w:r>
      <w:r>
        <w:rPr>
          <w:rFonts w:hint="eastAsia"/>
          <w:sz w:val="24"/>
          <w:szCs w:val="24"/>
          <w:lang w:val="en-US" w:eastAsia="zh-CN"/>
        </w:rPr>
        <w:t>。海报</w:t>
      </w:r>
      <w:r>
        <w:rPr>
          <w:rFonts w:hint="eastAsia"/>
          <w:sz w:val="24"/>
          <w:szCs w:val="24"/>
        </w:rPr>
        <w:t>橱窗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张，收银台附近1张。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  <w:t>收到海报前先将附件一打印2份用A4台卡陈列在收银台，收到海报后请替换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2.活动语音提前下载，活动期间循环播放。</w:t>
      </w:r>
    </w:p>
    <w:p>
      <w:pPr>
        <w:ind w:firstLine="482" w:firstLineChars="200"/>
        <w:rPr>
          <w:rFonts w:hint="eastAsia" w:eastAsiaTheme="minorEastAsia"/>
          <w:sz w:val="24"/>
          <w:szCs w:val="24"/>
          <w:highlight w:val="yellow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门店：</w:t>
      </w:r>
      <w:r>
        <w:rPr>
          <w:sz w:val="24"/>
          <w:szCs w:val="24"/>
          <w:highlight w:val="none"/>
          <w:u w:val="single"/>
        </w:rPr>
        <w:t>11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/>
          <w:sz w:val="24"/>
          <w:szCs w:val="24"/>
          <w:highlight w:val="none"/>
          <w:u w:val="single"/>
        </w:rPr>
        <w:t>：00前，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拍摄一张收银台A4台卡照片，发至片区微信群</w:t>
      </w:r>
      <w:r>
        <w:rPr>
          <w:rFonts w:hint="eastAsia"/>
          <w:sz w:val="24"/>
          <w:szCs w:val="24"/>
          <w:highlight w:val="none"/>
          <w:u w:val="single"/>
        </w:rPr>
        <w:t>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迟发或未发按2</w:t>
      </w:r>
      <w:r>
        <w:rPr>
          <w:rFonts w:hint="eastAsia"/>
          <w:sz w:val="24"/>
          <w:szCs w:val="24"/>
          <w:highlight w:val="none"/>
          <w:u w:val="single"/>
        </w:rPr>
        <w:t>0元/店缴纳成长金。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片长：</w:t>
      </w:r>
      <w:r>
        <w:rPr>
          <w:sz w:val="24"/>
          <w:szCs w:val="24"/>
          <w:highlight w:val="none"/>
          <w:u w:val="single"/>
        </w:rPr>
        <w:t>1</w:t>
      </w:r>
      <w:r>
        <w:rPr>
          <w:sz w:val="24"/>
          <w:szCs w:val="24"/>
          <w:highlight w:val="none"/>
          <w:u w:val="single"/>
        </w:rPr>
        <w:t>1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  <w:u w:val="single"/>
        </w:rPr>
        <w:t>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  <w:u w:val="single"/>
        </w:rPr>
        <w:t>0前回复检核结果至营运指挥群内，敷衍检核，按1分/店贡献绩效分。活动期间，请片长每日收集、追踪、协助解决所遇问题。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五、活动目标及考核：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门店分类详见附件二。（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含促销人员及实习生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5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125"/>
        <w:gridCol w:w="1365"/>
        <w:gridCol w:w="1545"/>
        <w:gridCol w:w="150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112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136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B、</w:t>
            </w:r>
            <w:r>
              <w:rPr>
                <w:rStyle w:val="8"/>
                <w:lang w:val="en-US" w:eastAsia="zh-CN" w:bidi="ar"/>
              </w:rPr>
              <w:t>C类门店</w:t>
            </w:r>
          </w:p>
        </w:tc>
        <w:tc>
          <w:tcPr>
            <w:tcW w:w="154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基础档奖励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挑战档奖励</w:t>
            </w:r>
          </w:p>
        </w:tc>
        <w:tc>
          <w:tcPr>
            <w:tcW w:w="141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未完成基础档处罚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1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</w:t>
            </w:r>
          </w:p>
        </w:tc>
        <w:tc>
          <w:tcPr>
            <w:tcW w:w="11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超过基础档销售额*5%</w:t>
            </w:r>
          </w:p>
        </w:tc>
        <w:tc>
          <w:tcPr>
            <w:tcW w:w="150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超过基础档销售额*7%</w:t>
            </w:r>
          </w:p>
        </w:tc>
        <w:tc>
          <w:tcPr>
            <w:tcW w:w="14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不足基础档销售额*5%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</w:t>
            </w:r>
          </w:p>
        </w:tc>
        <w:tc>
          <w:tcPr>
            <w:tcW w:w="11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3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4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注：实习生和未转正员工处罚减半。</w:t>
      </w:r>
    </w:p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十八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药联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新春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五折福利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2F1B2"/>
    <w:multiLevelType w:val="singleLevel"/>
    <w:tmpl w:val="2C82F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133CDE"/>
    <w:rsid w:val="00170F2F"/>
    <w:rsid w:val="00204626"/>
    <w:rsid w:val="002617C2"/>
    <w:rsid w:val="003036F1"/>
    <w:rsid w:val="00345A7B"/>
    <w:rsid w:val="00372B65"/>
    <w:rsid w:val="003A2AA5"/>
    <w:rsid w:val="00545162"/>
    <w:rsid w:val="005D3541"/>
    <w:rsid w:val="00611CA2"/>
    <w:rsid w:val="007739B7"/>
    <w:rsid w:val="007F02AC"/>
    <w:rsid w:val="00BC3D4F"/>
    <w:rsid w:val="00E37E21"/>
    <w:rsid w:val="00E4304D"/>
    <w:rsid w:val="00F05BD1"/>
    <w:rsid w:val="00FB00CF"/>
    <w:rsid w:val="0151475A"/>
    <w:rsid w:val="0439477D"/>
    <w:rsid w:val="04CF5446"/>
    <w:rsid w:val="09C75B27"/>
    <w:rsid w:val="0C82500C"/>
    <w:rsid w:val="0FB71BFD"/>
    <w:rsid w:val="0FC4219D"/>
    <w:rsid w:val="132B7CE4"/>
    <w:rsid w:val="149C7A27"/>
    <w:rsid w:val="17DD6227"/>
    <w:rsid w:val="1C655084"/>
    <w:rsid w:val="1F7516A7"/>
    <w:rsid w:val="21D6450B"/>
    <w:rsid w:val="21F66672"/>
    <w:rsid w:val="2349369F"/>
    <w:rsid w:val="24041F5C"/>
    <w:rsid w:val="29B04836"/>
    <w:rsid w:val="30500F3E"/>
    <w:rsid w:val="31187A0B"/>
    <w:rsid w:val="32DA124B"/>
    <w:rsid w:val="380A0CEB"/>
    <w:rsid w:val="38AE5A0A"/>
    <w:rsid w:val="3B2843D0"/>
    <w:rsid w:val="3C3A5AF8"/>
    <w:rsid w:val="3D620993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3B02698"/>
    <w:rsid w:val="552C5330"/>
    <w:rsid w:val="593C4DE5"/>
    <w:rsid w:val="5CC718D8"/>
    <w:rsid w:val="5F985DC9"/>
    <w:rsid w:val="63E12475"/>
    <w:rsid w:val="684E6E44"/>
    <w:rsid w:val="6EF36884"/>
    <w:rsid w:val="6F7001D7"/>
    <w:rsid w:val="71D30FA1"/>
    <w:rsid w:val="72093D6A"/>
    <w:rsid w:val="74206556"/>
    <w:rsid w:val="753F2BFF"/>
    <w:rsid w:val="773A0617"/>
    <w:rsid w:val="77C0112E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1257</Characters>
  <Lines>10</Lines>
  <Paragraphs>2</Paragraphs>
  <TotalTime>470</TotalTime>
  <ScaleCrop>false</ScaleCrop>
  <LinksUpToDate>false</LinksUpToDate>
  <CharactersWithSpaces>1475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王灵</cp:lastModifiedBy>
  <dcterms:modified xsi:type="dcterms:W3CDTF">2019-01-19T10:29:38Z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