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四川太极大药房连锁有限公司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新都区兴乐北路</w:t>
      </w: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药店</w:t>
      </w:r>
    </w:p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血液制品经营及质量管理情况自查报告</w:t>
      </w:r>
    </w:p>
    <w:p>
      <w:pPr>
        <w:spacing w:line="520" w:lineRule="exact"/>
        <w:rPr>
          <w:rFonts w:ascii="仿宋" w:hAnsi="仿宋" w:eastAsia="仿宋" w:cs="仿宋"/>
          <w:sz w:val="28"/>
          <w:szCs w:val="28"/>
          <w:highlight w:val="none"/>
        </w:rPr>
      </w:pPr>
    </w:p>
    <w:p>
      <w:pPr>
        <w:spacing w:line="52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新都区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食品药品监督管理局：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我店是四川太极大药房连锁有限公司的药品零售连锁直营门店，门店注册地址：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成都市新都区新都街道兴乐北路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15号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，《药品经营许可证》证号：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川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CB0285485（13）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，营业执照注册号（统一社会信用代码）：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915101145849633281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按照四川省食品药品监督管理局、四川省卫生和计划生育委员会《关于进一步规范血液制品流通使用管理的通知》（川食药监﹝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及贵局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对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血液制品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管理的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工作要求，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现将我店2018年血液制品经营及质量管理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自查情况汇报如下：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1、核准经营范围：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零售：生化药品、中药材、中药饮片、生物制品（不含预防性生物制品）、中成药、化学药制剂、抗生素制剂（凭有效许可证经营）、预包装食品、乳制品（含婴幼儿配方奶粉）；销售：日用百货、化妆品、一类医疗器械、保健用品（依法须经批准的项目，经相关部门批准后方可开展经营活动）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2、我店具有生物制品核准经营范围，自2018年1月1日——2018年12月31日我店经营有血液制品。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3、质量管理情况：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我店始终坚持将GSP要求作为经营的行为准则，认真落实《药品管理法》、《药品经营质量管理规范》等法律法规，严格执行门店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冷藏药品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质量管理制度和操作规程，明确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陈丽媛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为冷藏设备管理及维护人员，明确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苟俊驰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为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冷藏药品（含血液制品）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验收员，确保了质量管理体系的正常和有效运行，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</w:rPr>
        <w:t>保证了我店所经营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  <w:lang w:val="en-US" w:eastAsia="zh-CN"/>
        </w:rPr>
        <w:t>冷藏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</w:rPr>
        <w:t>药品的质量和使用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"http://www.cssyq.com/anquangongzuozongjie/" </w:instrText>
      </w:r>
      <w:r>
        <w:rPr>
          <w:highlight w:val="none"/>
        </w:rPr>
        <w:fldChar w:fldCharType="separate"/>
      </w:r>
      <w:r>
        <w:rPr>
          <w:rStyle w:val="5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安全</w:t>
      </w:r>
      <w:r>
        <w:rPr>
          <w:rStyle w:val="5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4、设施设备情况：我店配备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了能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满足冷藏药品（含血液制品）储存要求的冷藏柜1台，冷藏柜型号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YC-100</w:t>
      </w:r>
    </w:p>
    <w:p>
      <w:pPr>
        <w:spacing w:line="520" w:lineRule="exact"/>
        <w:ind w:firstLine="560" w:firstLineChars="200"/>
        <w:rPr>
          <w:rFonts w:ascii="仿宋_GB2312" w:hAnsi="仿宋" w:eastAsia="仿宋_GB2312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5、购进渠道：我店经营的含血液制品在内的所有商品由公司总部统一配送；有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冷藏药品购进、验收记录。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6、储运方式：我店经营的所有冷藏药品（含血液制品）由公司冷藏车直接配送到门店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门店查验、签收了冷藏药品装车运输记录、冷藏药品运输过程温度记录，不符合温度要求的不予收货，建立了冷藏药品运输交接记录档案。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7、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冷藏药品全部储存在门店的冷藏柜中，有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冷藏药品储存环境温度监测记录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符合冷藏药品储存温度要求。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8、收货验收：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冷藏药品（含血液制品）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来货做到随到随验。门店查验、收取了血液制品同批次的“生物制品批签发证明”、“产品签发合格证”、“产品检定报告”，不全或不符合规定的不予收货。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9、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我店销售的血液制品都收集了纸质处方，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并经执业药师审核后销售。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我店2018年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血液制品经营品规及购销数量（2018年1月1日——2018年12月31日）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：</w:t>
      </w: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500"/>
        <w:gridCol w:w="1485"/>
        <w:gridCol w:w="543"/>
        <w:gridCol w:w="1136"/>
        <w:gridCol w:w="998"/>
        <w:gridCol w:w="99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药品名称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规格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生产企业</w:t>
            </w:r>
          </w:p>
        </w:tc>
        <w:tc>
          <w:tcPr>
            <w:tcW w:w="54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201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-12-31结余数量</w:t>
            </w: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本年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购进数量</w:t>
            </w: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本年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销售数量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2018-12-31库存数量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green"/>
                <w:shd w:val="clear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人血白蛋白</w:t>
            </w:r>
          </w:p>
        </w:tc>
        <w:tc>
          <w:tcPr>
            <w:tcW w:w="1500" w:type="dxa"/>
            <w:vAlign w:val="top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20%（50ml：10g）</w:t>
            </w:r>
          </w:p>
        </w:tc>
        <w:tc>
          <w:tcPr>
            <w:tcW w:w="14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  <w:t>成都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  <w:t>蓉生</w:t>
            </w:r>
          </w:p>
        </w:tc>
        <w:tc>
          <w:tcPr>
            <w:tcW w:w="54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  <w:t>瓶</w:t>
            </w:r>
          </w:p>
        </w:tc>
        <w:tc>
          <w:tcPr>
            <w:tcW w:w="1136" w:type="dxa"/>
            <w:vAlign w:val="top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85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85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43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</w:tr>
    </w:tbl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、以上自查情况真实准确。</w:t>
      </w:r>
    </w:p>
    <w:p>
      <w:pPr>
        <w:spacing w:line="520" w:lineRule="exact"/>
        <w:jc w:val="left"/>
        <w:rPr>
          <w:rFonts w:ascii="仿宋" w:hAnsi="仿宋" w:eastAsia="仿宋" w:cs="仿宋"/>
          <w:kern w:val="0"/>
          <w:sz w:val="28"/>
          <w:szCs w:val="28"/>
          <w:highlight w:val="none"/>
        </w:rPr>
      </w:pPr>
    </w:p>
    <w:p>
      <w:pPr>
        <w:spacing w:line="520" w:lineRule="exact"/>
        <w:jc w:val="left"/>
        <w:rPr>
          <w:rFonts w:ascii="仿宋" w:hAnsi="仿宋" w:eastAsia="仿宋" w:cs="仿宋"/>
          <w:kern w:val="0"/>
          <w:sz w:val="28"/>
          <w:szCs w:val="28"/>
          <w:highlight w:val="none"/>
        </w:rPr>
      </w:pPr>
    </w:p>
    <w:p>
      <w:pPr>
        <w:spacing w:line="520" w:lineRule="exact"/>
        <w:ind w:firstLine="2800" w:firstLineChars="10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四川太极大药房连锁有限公司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新都区兴乐北路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药店</w:t>
      </w:r>
    </w:p>
    <w:p>
      <w:pPr>
        <w:spacing w:line="520" w:lineRule="exact"/>
        <w:ind w:firstLine="5600" w:firstLineChars="20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2019年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日</w:t>
      </w:r>
    </w:p>
    <w:p>
      <w:pPr>
        <w:rPr>
          <w:highlight w:val="none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CE957D2"/>
    <w:rsid w:val="00156D82"/>
    <w:rsid w:val="0043011E"/>
    <w:rsid w:val="00A2118F"/>
    <w:rsid w:val="00DA2570"/>
    <w:rsid w:val="00FE4903"/>
    <w:rsid w:val="04194BC3"/>
    <w:rsid w:val="05BF5FF0"/>
    <w:rsid w:val="0CE957D2"/>
    <w:rsid w:val="145D7B15"/>
    <w:rsid w:val="1AD92D31"/>
    <w:rsid w:val="1BD4374E"/>
    <w:rsid w:val="1D4340B9"/>
    <w:rsid w:val="2CD22119"/>
    <w:rsid w:val="36B05875"/>
    <w:rsid w:val="37CA75EF"/>
    <w:rsid w:val="38597611"/>
    <w:rsid w:val="43493DF1"/>
    <w:rsid w:val="46B3629F"/>
    <w:rsid w:val="48EB6A95"/>
    <w:rsid w:val="4D0137FA"/>
    <w:rsid w:val="4E3A3CC2"/>
    <w:rsid w:val="4E926F91"/>
    <w:rsid w:val="50C77985"/>
    <w:rsid w:val="54E83BB3"/>
    <w:rsid w:val="573D4D39"/>
    <w:rsid w:val="612305EC"/>
    <w:rsid w:val="623B290E"/>
    <w:rsid w:val="6A3672B3"/>
    <w:rsid w:val="74BB4AD1"/>
    <w:rsid w:val="764C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805</Words>
  <Characters>190</Characters>
  <Lines>1</Lines>
  <Paragraphs>1</Paragraphs>
  <TotalTime>46</TotalTime>
  <ScaleCrop>false</ScaleCrop>
  <LinksUpToDate>false</LinksUpToDate>
  <CharactersWithSpaces>994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2018-01-08T07:39:00Z</dcterms:created>
  <dc:creator>wj</dc:creator>
  <cp:lastModifiedBy>Administrator</cp:lastModifiedBy>
  <cp:lastPrinted>2018-01-09T02:34:00Z</cp:lastPrinted>
  <dcterms:modified xsi:type="dcterms:W3CDTF">2019-01-11T01:50:52Z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