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营运部发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  <w:t>〔2018〕   号               签发人：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/>
          <w:b/>
          <w:bCs/>
          <w:sz w:val="32"/>
          <w:szCs w:val="32"/>
          <w:lang w:val="en-US" w:eastAsia="zh-CN"/>
        </w:rPr>
        <w:t>关于门店发展新会员及考核会员消费占比的通知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各片区及门店，目前我司会员消费占比平均值约为64%，行业平均水平为70%左右，我司差距较大，现为提升门店会员销售占比，提升我公司的竞争力，公司于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2018年9月制定新会员发展及会员消费占比考核任务，</w:t>
      </w:r>
      <w:r>
        <w:rPr>
          <w:rFonts w:hint="eastAsia"/>
          <w:sz w:val="24"/>
          <w:szCs w:val="24"/>
          <w:lang w:val="en-US" w:eastAsia="zh-CN"/>
        </w:rPr>
        <w:t>现将相关要求通知如下：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一、</w:t>
      </w:r>
      <w:r>
        <w:rPr>
          <w:rFonts w:hint="eastAsia"/>
          <w:sz w:val="24"/>
          <w:szCs w:val="24"/>
          <w:lang w:val="en-US" w:eastAsia="zh-CN"/>
        </w:rPr>
        <w:t>门店发展新会员任务指标及考核：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1、目标及要求：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（1）每人每天发展会员不得低于1人，各门店具体任务指标见附表，各店长负责将任务分配至门店员工，片长监督执行。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（2）新会员需为有效会员，即一个月内需有消费记录。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（3）各门店在激活会员相关信息时请录入本人的个人ID，营运部将于每月26日导出上月各店实际发展会员情况，所有数据以英克系统为准。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（4）每月考核时间按财务月统计（即上月26日至本月25日）。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注：因会员发展任务此次是做修改，不是新增任务，所以本方案从8月26日起执行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2、奖励及处罚：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（1）未完成任务的门店将按差额部分2元/个会员处罚。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二、会员消费占比任务指标及考核：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目标及要求：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（1）营运部根据2018年6-8月各门店实际数据为基数，制定各门店每月消费占比指标。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（2）每月考核时间段按财务月统计（即上月26日至本月25日）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注：本方案至9月7日起执行，本月考核时间为9.8-9.25日。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2、奖励及处罚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（1）当月对比门店消费占比任务按增长百分点进行排名，</w:t>
      </w:r>
      <w:r>
        <w:rPr>
          <w:rFonts w:hint="eastAsia"/>
          <w:color w:val="FF0000"/>
          <w:sz w:val="24"/>
          <w:szCs w:val="24"/>
          <w:lang w:val="en-US" w:eastAsia="zh-CN"/>
        </w:rPr>
        <w:t>对公司前三名门店对应奖励150/100/50元奖励</w:t>
      </w:r>
      <w:r>
        <w:rPr>
          <w:rFonts w:hint="eastAsia"/>
          <w:sz w:val="24"/>
          <w:szCs w:val="24"/>
          <w:lang w:val="en-US" w:eastAsia="zh-CN"/>
        </w:rPr>
        <w:t>。次月公布当月结果，奖励随工资造发。对完成任务的门店，店长加绩效10分。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（2）当月</w:t>
      </w:r>
      <w:r>
        <w:rPr>
          <w:rFonts w:hint="eastAsia"/>
          <w:color w:val="auto"/>
          <w:sz w:val="24"/>
          <w:szCs w:val="24"/>
          <w:lang w:val="en-US" w:eastAsia="zh-CN"/>
        </w:rPr>
        <w:t>会员消费占比排名前3名对应奖励</w:t>
      </w:r>
      <w:r>
        <w:rPr>
          <w:rFonts w:hint="eastAsia"/>
          <w:color w:val="FF0000"/>
          <w:sz w:val="24"/>
          <w:szCs w:val="24"/>
          <w:lang w:val="en-US" w:eastAsia="zh-CN"/>
        </w:rPr>
        <w:t>150/100/50元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24"/>
          <w:lang w:val="en-US" w:eastAsia="zh-CN"/>
        </w:rPr>
        <w:t>备注：以上两项排名奖励需在完成任务的情况下才能参与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（3）当月未完成消费占比任务的门店扣店长10分绩效分，并对门店所有店员工扣5分绩效分。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（4）片区所有门店完成任务，片长加绩效分3分，片区完成任务门店低于50%，扣绩效3分。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注：会员发展及消费占比相关奖励及考核均试行3个月，3个月后由营运部另行执行考核方案。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发展新会员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考核  会员消费占比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四川太极大药房连锁有限公司           201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年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月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7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日印发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</w:t>
      </w:r>
    </w:p>
    <w:p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打印：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>刘美玲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     核对：谭莉杨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36BB"/>
    <w:multiLevelType w:val="singleLevel"/>
    <w:tmpl w:val="58BD36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76C8"/>
    <w:rsid w:val="095707D6"/>
    <w:rsid w:val="16ED3334"/>
    <w:rsid w:val="1BF057D7"/>
    <w:rsid w:val="2BDD4E67"/>
    <w:rsid w:val="46A7392F"/>
    <w:rsid w:val="62C1542B"/>
    <w:rsid w:val="68974500"/>
    <w:rsid w:val="700063F8"/>
    <w:rsid w:val="703B3FEA"/>
    <w:rsid w:val="7B9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2018-09-07T08:14:00Z</cp:lastPrinted>
  <dcterms:modified xsi:type="dcterms:W3CDTF">2018-09-07T09:01:19Z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