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太极</w:t>
      </w:r>
      <w:r>
        <w:rPr>
          <w:rFonts w:hint="default" w:ascii="Arial" w:hAnsi="Arial" w:cs="Arial"/>
          <w:b/>
          <w:bCs/>
          <w:sz w:val="44"/>
          <w:szCs w:val="44"/>
          <w:vertAlign w:val="superscript"/>
          <w:lang w:eastAsia="zh-CN"/>
        </w:rPr>
        <w:t>®</w:t>
      </w:r>
      <w:r>
        <w:rPr>
          <w:rFonts w:hint="eastAsia" w:ascii="Arial" w:hAnsi="Arial" w:cs="Arial"/>
          <w:b/>
          <w:bCs/>
          <w:sz w:val="44"/>
          <w:szCs w:val="44"/>
          <w:vertAlign w:val="superscript"/>
          <w:lang w:val="en-US" w:eastAsia="zh-CN"/>
        </w:rPr>
        <w:t xml:space="preserve"> </w:t>
      </w:r>
      <w:r>
        <w:rPr>
          <w:rFonts w:hint="eastAsia"/>
          <w:b/>
          <w:bCs/>
          <w:sz w:val="44"/>
          <w:szCs w:val="44"/>
          <w:lang w:eastAsia="zh-CN"/>
        </w:rPr>
        <w:t>丹参口服液疗效反馈表</w:t>
      </w:r>
    </w:p>
    <w:p>
      <w:pPr>
        <w:jc w:val="center"/>
        <w:rPr>
          <w:rFonts w:hint="eastAsia"/>
          <w:b/>
          <w:bCs/>
          <w:sz w:val="10"/>
          <w:szCs w:val="10"/>
          <w:lang w:eastAsia="zh-CN"/>
        </w:rPr>
      </w:pPr>
    </w:p>
    <w:tbl>
      <w:tblPr>
        <w:tblStyle w:val="4"/>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065"/>
        <w:gridCol w:w="1005"/>
        <w:gridCol w:w="2415"/>
        <w:gridCol w:w="96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67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姓</w:t>
            </w:r>
            <w:r>
              <w:rPr>
                <w:rFonts w:hint="eastAsia"/>
                <w:b/>
                <w:bCs/>
                <w:sz w:val="24"/>
                <w:szCs w:val="24"/>
                <w:vertAlign w:val="baseline"/>
                <w:lang w:val="en-US" w:eastAsia="zh-CN"/>
              </w:rPr>
              <w:t xml:space="preserve">    </w:t>
            </w:r>
            <w:r>
              <w:rPr>
                <w:rFonts w:hint="eastAsia"/>
                <w:b/>
                <w:bCs/>
                <w:sz w:val="24"/>
                <w:szCs w:val="24"/>
                <w:vertAlign w:val="baseline"/>
                <w:lang w:eastAsia="zh-CN"/>
              </w:rPr>
              <w:t>名</w:t>
            </w:r>
          </w:p>
        </w:tc>
        <w:tc>
          <w:tcPr>
            <w:tcW w:w="2065" w:type="dxa"/>
            <w:vAlign w:val="center"/>
          </w:tcPr>
          <w:p>
            <w:pPr>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曹春燕</w:t>
            </w:r>
          </w:p>
        </w:tc>
        <w:tc>
          <w:tcPr>
            <w:tcW w:w="1005"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性</w:t>
            </w:r>
            <w:r>
              <w:rPr>
                <w:rFonts w:hint="eastAsia"/>
                <w:b/>
                <w:bCs/>
                <w:sz w:val="24"/>
                <w:szCs w:val="24"/>
                <w:vertAlign w:val="baseline"/>
                <w:lang w:val="en-US" w:eastAsia="zh-CN"/>
              </w:rPr>
              <w:t xml:space="preserve"> </w:t>
            </w:r>
            <w:r>
              <w:rPr>
                <w:rFonts w:hint="eastAsia"/>
                <w:b/>
                <w:bCs/>
                <w:sz w:val="24"/>
                <w:szCs w:val="24"/>
                <w:vertAlign w:val="baseline"/>
                <w:lang w:eastAsia="zh-CN"/>
              </w:rPr>
              <w:t>别</w:t>
            </w:r>
          </w:p>
        </w:tc>
        <w:tc>
          <w:tcPr>
            <w:tcW w:w="2415" w:type="dxa"/>
            <w:vAlign w:val="center"/>
          </w:tcPr>
          <w:p>
            <w:pPr>
              <w:spacing w:line="360" w:lineRule="auto"/>
              <w:jc w:val="center"/>
              <w:rPr>
                <w:b/>
                <w:bCs/>
                <w:sz w:val="24"/>
                <w:szCs w:val="24"/>
                <w:vertAlign w:val="baseline"/>
              </w:rPr>
            </w:pP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男</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sym w:font="Wingdings 2" w:char="0052"/>
            </w:r>
            <w:r>
              <w:rPr>
                <w:rFonts w:hint="eastAsia" w:ascii="宋体" w:hAnsi="宋体" w:eastAsia="宋体" w:cs="宋体"/>
                <w:b/>
                <w:bCs/>
                <w:sz w:val="24"/>
                <w:szCs w:val="24"/>
                <w:vertAlign w:val="baseline"/>
                <w:lang w:val="en-US" w:eastAsia="zh-CN"/>
              </w:rPr>
              <w:t xml:space="preserve"> 女</w:t>
            </w:r>
          </w:p>
        </w:tc>
        <w:tc>
          <w:tcPr>
            <w:tcW w:w="96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年</w:t>
            </w:r>
            <w:r>
              <w:rPr>
                <w:rFonts w:hint="eastAsia"/>
                <w:b/>
                <w:bCs/>
                <w:sz w:val="24"/>
                <w:szCs w:val="24"/>
                <w:vertAlign w:val="baseline"/>
                <w:lang w:val="en-US" w:eastAsia="zh-CN"/>
              </w:rPr>
              <w:t xml:space="preserve"> </w:t>
            </w:r>
            <w:r>
              <w:rPr>
                <w:rFonts w:hint="eastAsia"/>
                <w:b/>
                <w:bCs/>
                <w:sz w:val="24"/>
                <w:szCs w:val="24"/>
                <w:vertAlign w:val="baseline"/>
                <w:lang w:eastAsia="zh-CN"/>
              </w:rPr>
              <w:t>龄</w:t>
            </w:r>
          </w:p>
        </w:tc>
        <w:tc>
          <w:tcPr>
            <w:tcW w:w="1905"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u w:val="single"/>
                <w:vertAlign w:val="baseline"/>
                <w:lang w:val="en-US" w:eastAsia="zh-CN"/>
              </w:rPr>
              <w:t xml:space="preserve"> 28     </w:t>
            </w:r>
            <w:r>
              <w:rPr>
                <w:rFonts w:hint="eastAsia"/>
                <w:b/>
                <w:bCs/>
                <w:sz w:val="24"/>
                <w:szCs w:val="24"/>
                <w:u w:val="none"/>
                <w:vertAlign w:val="baseline"/>
                <w:lang w:val="en-US" w:eastAsia="zh-CN"/>
              </w:rPr>
              <w:t xml:space="preserve"> </w:t>
            </w:r>
            <w:r>
              <w:rPr>
                <w:rFonts w:hint="eastAsia"/>
                <w:b/>
                <w:bCs/>
                <w:sz w:val="24"/>
                <w:szCs w:val="24"/>
                <w:vertAlign w:val="baseline"/>
                <w:lang w:eastAsia="zh-CN"/>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67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联系电话</w:t>
            </w:r>
          </w:p>
        </w:tc>
        <w:tc>
          <w:tcPr>
            <w:tcW w:w="206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13540094460</w:t>
            </w:r>
          </w:p>
        </w:tc>
        <w:tc>
          <w:tcPr>
            <w:tcW w:w="1005"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身</w:t>
            </w:r>
            <w:r>
              <w:rPr>
                <w:rFonts w:hint="eastAsia"/>
                <w:b/>
                <w:bCs/>
                <w:sz w:val="24"/>
                <w:szCs w:val="24"/>
                <w:vertAlign w:val="baseline"/>
                <w:lang w:val="en-US" w:eastAsia="zh-CN"/>
              </w:rPr>
              <w:t xml:space="preserve"> </w:t>
            </w:r>
            <w:r>
              <w:rPr>
                <w:rFonts w:hint="eastAsia"/>
                <w:b/>
                <w:bCs/>
                <w:sz w:val="24"/>
                <w:szCs w:val="24"/>
                <w:vertAlign w:val="baseline"/>
                <w:lang w:eastAsia="zh-CN"/>
              </w:rPr>
              <w:t>高</w:t>
            </w:r>
          </w:p>
        </w:tc>
        <w:tc>
          <w:tcPr>
            <w:tcW w:w="2415" w:type="dxa"/>
            <w:vAlign w:val="center"/>
          </w:tcPr>
          <w:p>
            <w:pPr>
              <w:spacing w:line="360" w:lineRule="auto"/>
              <w:jc w:val="center"/>
              <w:rPr>
                <w:b/>
                <w:bCs/>
                <w:sz w:val="24"/>
                <w:szCs w:val="24"/>
                <w:vertAlign w:val="baseline"/>
                <w:lang w:val="en-US"/>
              </w:rPr>
            </w:pPr>
            <w:r>
              <w:rPr>
                <w:rFonts w:hint="eastAsia"/>
                <w:b/>
                <w:bCs/>
                <w:sz w:val="24"/>
                <w:szCs w:val="24"/>
                <w:u w:val="single"/>
                <w:vertAlign w:val="baseline"/>
                <w:lang w:val="en-US" w:eastAsia="zh-CN"/>
              </w:rPr>
              <w:t xml:space="preserve">     152    </w:t>
            </w:r>
            <w:r>
              <w:rPr>
                <w:rFonts w:hint="default" w:ascii="Times New Roman" w:hAnsi="Times New Roman" w:cs="Times New Roman"/>
                <w:b/>
                <w:bCs/>
                <w:sz w:val="24"/>
                <w:szCs w:val="24"/>
                <w:u w:val="none"/>
                <w:vertAlign w:val="baseline"/>
                <w:lang w:val="en-US" w:eastAsia="zh-CN"/>
              </w:rPr>
              <w:t xml:space="preserve"> </w:t>
            </w:r>
            <w:r>
              <w:rPr>
                <w:rFonts w:hint="default" w:ascii="Times New Roman" w:hAnsi="Times New Roman" w:cs="Times New Roman"/>
                <w:b/>
                <w:bCs/>
                <w:sz w:val="28"/>
                <w:szCs w:val="28"/>
                <w:u w:val="none"/>
                <w:vertAlign w:val="baseline"/>
                <w:lang w:val="en-US" w:eastAsia="zh-CN"/>
              </w:rPr>
              <w:t>cm</w:t>
            </w:r>
          </w:p>
        </w:tc>
        <w:tc>
          <w:tcPr>
            <w:tcW w:w="96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体</w:t>
            </w:r>
            <w:r>
              <w:rPr>
                <w:rFonts w:hint="eastAsia"/>
                <w:b/>
                <w:bCs/>
                <w:sz w:val="24"/>
                <w:szCs w:val="24"/>
                <w:vertAlign w:val="baseline"/>
                <w:lang w:val="en-US" w:eastAsia="zh-CN"/>
              </w:rPr>
              <w:t xml:space="preserve"> </w:t>
            </w:r>
            <w:r>
              <w:rPr>
                <w:rFonts w:hint="eastAsia"/>
                <w:b/>
                <w:bCs/>
                <w:sz w:val="24"/>
                <w:szCs w:val="24"/>
                <w:vertAlign w:val="baseline"/>
                <w:lang w:eastAsia="zh-CN"/>
              </w:rPr>
              <w:t>重</w:t>
            </w:r>
          </w:p>
        </w:tc>
        <w:tc>
          <w:tcPr>
            <w:tcW w:w="1905" w:type="dxa"/>
            <w:vAlign w:val="center"/>
          </w:tcPr>
          <w:p>
            <w:pPr>
              <w:spacing w:line="360" w:lineRule="auto"/>
              <w:jc w:val="center"/>
              <w:rPr>
                <w:b/>
                <w:bCs/>
                <w:sz w:val="24"/>
                <w:szCs w:val="24"/>
                <w:vertAlign w:val="baseline"/>
                <w:lang w:val="en-US"/>
              </w:rPr>
            </w:pPr>
            <w:r>
              <w:rPr>
                <w:rFonts w:hint="eastAsia"/>
                <w:b/>
                <w:bCs/>
                <w:sz w:val="24"/>
                <w:szCs w:val="24"/>
                <w:u w:val="single"/>
                <w:vertAlign w:val="baseline"/>
                <w:lang w:val="en-US" w:eastAsia="zh-CN"/>
              </w:rPr>
              <w:t xml:space="preserve">   45</w:t>
            </w:r>
            <w:r>
              <w:rPr>
                <w:rFonts w:hint="eastAsia"/>
                <w:b/>
                <w:bCs/>
                <w:sz w:val="24"/>
                <w:szCs w:val="24"/>
                <w:u w:val="none"/>
                <w:vertAlign w:val="baseline"/>
                <w:lang w:val="en-US" w:eastAsia="zh-CN"/>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9" w:hRule="atLeast"/>
          <w:jc w:val="center"/>
        </w:trPr>
        <w:tc>
          <w:tcPr>
            <w:tcW w:w="1670"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服用目的</w:t>
            </w:r>
          </w:p>
        </w:tc>
        <w:tc>
          <w:tcPr>
            <w:tcW w:w="8350" w:type="dxa"/>
            <w:gridSpan w:val="5"/>
            <w:vAlign w:val="center"/>
          </w:tcPr>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冠心病、中风史患者，用于减少疾病的复发、预防心梗、脑梗；</w:t>
            </w:r>
          </w:p>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具有下列危险因素之一者，偶有胸闷、胸痛、心悸气短等症状：</w:t>
            </w:r>
          </w:p>
          <w:p>
            <w:pPr>
              <w:spacing w:line="360" w:lineRule="auto"/>
              <w:ind w:firstLine="960" w:firstLineChars="4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年龄50岁以上</w:t>
            </w:r>
          </w:p>
          <w:p>
            <w:pPr>
              <w:spacing w:line="360" w:lineRule="auto"/>
              <w:ind w:firstLine="960" w:firstLineChars="4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有家族遗传史（如冠心病、脑卒中等）</w:t>
            </w:r>
          </w:p>
          <w:p>
            <w:pPr>
              <w:spacing w:line="360" w:lineRule="auto"/>
              <w:ind w:firstLine="960" w:firstLineChars="4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三高人群：高血压、高血脂、高血糖</w:t>
            </w:r>
          </w:p>
          <w:p>
            <w:pPr>
              <w:spacing w:line="360" w:lineRule="auto"/>
              <w:ind w:firstLine="960" w:firstLineChars="4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吸烟</w:t>
            </w:r>
          </w:p>
          <w:p>
            <w:pPr>
              <w:spacing w:line="360" w:lineRule="auto"/>
              <w:ind w:firstLine="960" w:firstLineChars="4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超重与肥胖</w:t>
            </w:r>
          </w:p>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30岁至50岁的亚健康人群</w:t>
            </w:r>
          </w:p>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sym w:font="Wingdings 2" w:char="0052"/>
            </w:r>
            <w:r>
              <w:rPr>
                <w:rFonts w:hint="eastAsia" w:ascii="楷体" w:hAnsi="楷体" w:eastAsia="楷体" w:cs="楷体"/>
                <w:sz w:val="24"/>
                <w:szCs w:val="24"/>
                <w:vertAlign w:val="baseline"/>
                <w:lang w:val="en-US" w:eastAsia="zh-CN"/>
              </w:rPr>
              <w:t xml:space="preserve">  其它 </w:t>
            </w:r>
            <w:r>
              <w:rPr>
                <w:rFonts w:hint="eastAsia" w:ascii="楷体" w:hAnsi="楷体" w:eastAsia="楷体" w:cs="楷体"/>
                <w:sz w:val="24"/>
                <w:szCs w:val="24"/>
                <w:u w:val="single"/>
                <w:vertAlign w:val="baseline"/>
                <w:lang w:val="en-US" w:eastAsia="zh-CN"/>
              </w:rPr>
              <w:t xml:space="preserve">    月经不调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670" w:type="dxa"/>
            <w:vAlign w:val="center"/>
          </w:tcPr>
          <w:p>
            <w:pPr>
              <w:spacing w:line="360" w:lineRule="auto"/>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服用方法</w:t>
            </w:r>
          </w:p>
        </w:tc>
        <w:tc>
          <w:tcPr>
            <w:tcW w:w="8350" w:type="dxa"/>
            <w:gridSpan w:val="5"/>
            <w:vAlign w:val="center"/>
          </w:tcPr>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一天1次，一次1支；</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一天2次，一次1支；</w:t>
            </w:r>
            <w:r>
              <w:rPr>
                <w:rFonts w:hint="eastAsia" w:ascii="楷体" w:hAnsi="楷体" w:eastAsia="楷体" w:cs="楷体"/>
                <w:sz w:val="24"/>
                <w:szCs w:val="24"/>
                <w:vertAlign w:val="baseline"/>
                <w:lang w:eastAsia="zh-CN"/>
              </w:rPr>
              <w:sym w:font="Wingdings 2" w:char="0052"/>
            </w:r>
            <w:r>
              <w:rPr>
                <w:rFonts w:hint="eastAsia" w:ascii="楷体" w:hAnsi="楷体" w:eastAsia="楷体" w:cs="楷体"/>
                <w:sz w:val="24"/>
                <w:szCs w:val="24"/>
                <w:vertAlign w:val="baseline"/>
                <w:lang w:val="en-US" w:eastAsia="zh-CN"/>
              </w:rPr>
              <w:t>一天3次，一次1支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67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服用疗程</w:t>
            </w:r>
          </w:p>
        </w:tc>
        <w:tc>
          <w:tcPr>
            <w:tcW w:w="8350" w:type="dxa"/>
            <w:gridSpan w:val="5"/>
            <w:vAlign w:val="center"/>
          </w:tcPr>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sym w:font="Wingdings 2" w:char="0052"/>
            </w:r>
            <w:r>
              <w:rPr>
                <w:rFonts w:hint="eastAsia" w:ascii="楷体" w:hAnsi="楷体" w:eastAsia="楷体" w:cs="楷体"/>
                <w:sz w:val="24"/>
                <w:szCs w:val="24"/>
                <w:vertAlign w:val="baseline"/>
                <w:lang w:val="en-US" w:eastAsia="zh-CN"/>
              </w:rPr>
              <w:t xml:space="preserve">10盒（1个疗程）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20盒（2个疗程）</w:t>
            </w:r>
            <w:r>
              <w:rPr>
                <w:rFonts w:hint="eastAsia" w:ascii="楷体" w:hAnsi="楷体" w:eastAsia="楷体" w:cs="楷体"/>
                <w:sz w:val="21"/>
                <w:szCs w:val="21"/>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30盒以上（3个疗程以上）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1670"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是否同时</w:t>
            </w:r>
          </w:p>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服用其它药物</w:t>
            </w:r>
          </w:p>
        </w:tc>
        <w:tc>
          <w:tcPr>
            <w:tcW w:w="8350" w:type="dxa"/>
            <w:gridSpan w:val="5"/>
            <w:vAlign w:val="center"/>
          </w:tcPr>
          <w:p>
            <w:pPr>
              <w:spacing w:line="360" w:lineRule="auto"/>
              <w:ind w:firstLine="240" w:firstLineChars="100"/>
              <w:jc w:val="left"/>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sym w:font="Wingdings 2" w:char="0052"/>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否</w:t>
            </w:r>
          </w:p>
          <w:p>
            <w:pPr>
              <w:spacing w:line="480" w:lineRule="auto"/>
              <w:ind w:firstLine="240" w:firstLineChars="100"/>
              <w:jc w:val="left"/>
              <w:rPr>
                <w:rFonts w:hint="eastAsia" w:ascii="楷体" w:hAnsi="楷体" w:eastAsia="楷体" w:cs="楷体"/>
                <w:sz w:val="24"/>
                <w:szCs w:val="24"/>
                <w:u w:val="single"/>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是  请填写药物名称：</w:t>
            </w:r>
            <w:r>
              <w:rPr>
                <w:rFonts w:hint="eastAsia" w:ascii="楷体" w:hAnsi="楷体" w:eastAsia="楷体" w:cs="楷体"/>
                <w:sz w:val="24"/>
                <w:szCs w:val="24"/>
                <w:u w:val="single"/>
                <w:vertAlign w:val="baseline"/>
                <w:lang w:val="en-US" w:eastAsia="zh-CN"/>
              </w:rPr>
              <w:t xml:space="preserve">                                                 </w:t>
            </w:r>
          </w:p>
          <w:p>
            <w:pPr>
              <w:spacing w:line="480" w:lineRule="auto"/>
              <w:ind w:firstLine="240" w:firstLineChars="100"/>
              <w:jc w:val="left"/>
              <w:rPr>
                <w:rFonts w:hint="eastAsia" w:ascii="楷体" w:hAnsi="楷体" w:eastAsia="楷体" w:cs="楷体"/>
                <w:sz w:val="24"/>
                <w:szCs w:val="24"/>
                <w:vertAlign w:val="baseline"/>
                <w:lang w:eastAsia="zh-CN"/>
              </w:rPr>
            </w:pPr>
            <w:r>
              <w:rPr>
                <w:rFonts w:hint="eastAsia" w:ascii="楷体" w:hAnsi="楷体" w:eastAsia="楷体" w:cs="楷体"/>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670" w:type="dxa"/>
            <w:vAlign w:val="center"/>
          </w:tcPr>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服用后改善</w:t>
            </w:r>
          </w:p>
          <w:p>
            <w:pPr>
              <w:spacing w:line="360" w:lineRule="auto"/>
              <w:jc w:val="center"/>
              <w:rPr>
                <w:rFonts w:hint="eastAsia"/>
                <w:b/>
                <w:bCs/>
                <w:sz w:val="24"/>
                <w:szCs w:val="24"/>
                <w:vertAlign w:val="baseline"/>
                <w:lang w:eastAsia="zh-CN"/>
              </w:rPr>
            </w:pPr>
            <w:r>
              <w:rPr>
                <w:rFonts w:hint="eastAsia"/>
                <w:b/>
                <w:bCs/>
                <w:sz w:val="24"/>
                <w:szCs w:val="24"/>
                <w:vertAlign w:val="baseline"/>
                <w:lang w:eastAsia="zh-CN"/>
              </w:rPr>
              <w:t>了哪些症状</w:t>
            </w:r>
          </w:p>
        </w:tc>
        <w:tc>
          <w:tcPr>
            <w:tcW w:w="8350" w:type="dxa"/>
            <w:gridSpan w:val="5"/>
            <w:vAlign w:val="center"/>
          </w:tcPr>
          <w:p>
            <w:pPr>
              <w:spacing w:line="360" w:lineRule="auto"/>
              <w:ind w:firstLine="240" w:firstLineChars="100"/>
              <w:jc w:val="left"/>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胸闷</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胸痛</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心悸</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气短</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自汗</w:t>
            </w:r>
          </w:p>
          <w:p>
            <w:pPr>
              <w:spacing w:line="360" w:lineRule="auto"/>
              <w:ind w:firstLine="240" w:firstLineChars="10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心烦不安</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失眠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听力</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视力     </w:t>
            </w:r>
            <w:r>
              <w:rPr>
                <w:rFonts w:hint="eastAsia" w:ascii="楷体" w:hAnsi="楷体" w:eastAsia="楷体" w:cs="楷体"/>
                <w:sz w:val="24"/>
                <w:szCs w:val="24"/>
                <w:vertAlign w:val="baseline"/>
                <w:lang w:eastAsia="zh-CN"/>
              </w:rPr>
              <w:t>□</w:t>
            </w:r>
            <w:r>
              <w:rPr>
                <w:rFonts w:hint="eastAsia" w:ascii="楷体" w:hAnsi="楷体" w:eastAsia="楷体" w:cs="楷体"/>
                <w:sz w:val="24"/>
                <w:szCs w:val="24"/>
                <w:vertAlign w:val="baseline"/>
                <w:lang w:val="en-US" w:eastAsia="zh-CN"/>
              </w:rPr>
              <w:t xml:space="preserve"> </w:t>
            </w:r>
            <w:r>
              <w:rPr>
                <w:rFonts w:hint="eastAsia" w:ascii="楷体" w:hAnsi="楷体" w:eastAsia="楷体" w:cs="楷体"/>
                <w:sz w:val="24"/>
                <w:szCs w:val="24"/>
                <w:vertAlign w:val="baseline"/>
                <w:lang w:eastAsia="zh-CN"/>
              </w:rPr>
              <w:t>抑郁</w:t>
            </w:r>
            <w:r>
              <w:rPr>
                <w:rFonts w:hint="eastAsia" w:ascii="楷体" w:hAnsi="楷体" w:eastAsia="楷体" w:cs="楷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240" w:firstLineChars="100"/>
              <w:jc w:val="lef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sym w:font="Wingdings 2" w:char="0052"/>
            </w:r>
            <w:r>
              <w:rPr>
                <w:rFonts w:hint="eastAsia" w:ascii="楷体" w:hAnsi="楷体" w:eastAsia="楷体" w:cs="楷体"/>
                <w:sz w:val="24"/>
                <w:szCs w:val="24"/>
                <w:vertAlign w:val="baseline"/>
                <w:lang w:val="en-US" w:eastAsia="zh-CN"/>
              </w:rPr>
              <w:t xml:space="preserve"> 其它</w:t>
            </w:r>
            <w:r>
              <w:rPr>
                <w:rFonts w:hint="eastAsia" w:ascii="楷体" w:hAnsi="楷体" w:eastAsia="楷体" w:cs="楷体"/>
                <w:sz w:val="24"/>
                <w:szCs w:val="24"/>
                <w:u w:val="single"/>
                <w:vertAlign w:val="baseline"/>
                <w:lang w:val="en-US" w:eastAsia="zh-CN"/>
              </w:rPr>
              <w:t xml:space="preserve">      月结量明显增多，颜色变正常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1670" w:type="dxa"/>
            <w:vAlign w:val="center"/>
          </w:tcPr>
          <w:p>
            <w:pPr>
              <w:spacing w:line="360" w:lineRule="auto"/>
              <w:jc w:val="center"/>
              <w:rPr>
                <w:rFonts w:hint="eastAsia" w:eastAsiaTheme="minorEastAsia"/>
                <w:b/>
                <w:bCs/>
                <w:sz w:val="24"/>
                <w:szCs w:val="24"/>
                <w:vertAlign w:val="baseline"/>
                <w:lang w:eastAsia="zh-CN"/>
              </w:rPr>
            </w:pPr>
            <w:r>
              <w:rPr>
                <w:rFonts w:hint="eastAsia"/>
                <w:b/>
                <w:bCs/>
                <w:sz w:val="24"/>
                <w:szCs w:val="24"/>
                <w:vertAlign w:val="baseline"/>
                <w:lang w:eastAsia="zh-CN"/>
              </w:rPr>
              <w:t>意见及建议</w:t>
            </w:r>
          </w:p>
        </w:tc>
        <w:tc>
          <w:tcPr>
            <w:tcW w:w="8350" w:type="dxa"/>
            <w:gridSpan w:val="5"/>
            <w:vAlign w:val="center"/>
          </w:tcPr>
          <w:p>
            <w:pPr>
              <w:spacing w:line="360" w:lineRule="auto"/>
              <w:jc w:val="both"/>
              <w:rPr>
                <w:rFonts w:hint="eastAsia" w:eastAsiaTheme="minorEastAsia"/>
                <w:sz w:val="24"/>
                <w:szCs w:val="24"/>
                <w:vertAlign w:val="baseline"/>
                <w:lang w:eastAsia="zh-CN"/>
              </w:rPr>
            </w:pPr>
            <w:r>
              <w:rPr>
                <w:rFonts w:hint="eastAsia"/>
                <w:sz w:val="24"/>
                <w:szCs w:val="24"/>
                <w:vertAlign w:val="baseline"/>
                <w:lang w:eastAsia="zh-CN"/>
              </w:rPr>
              <w:t>厂家多多宣传丹参口服液的好处让更多顾客知道这个品种我们也更好的为顾客推荐</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before="159" w:beforeLines="50" w:line="240" w:lineRule="auto"/>
        <w:ind w:left="0" w:leftChars="0" w:right="0" w:rightChars="0" w:firstLine="0" w:firstLineChars="0"/>
        <w:jc w:val="both"/>
        <w:textAlignment w:val="auto"/>
        <w:outlineLvl w:val="9"/>
        <w:rPr>
          <w:rFonts w:hint="eastAsia"/>
          <w:b w:val="0"/>
          <w:bCs w:val="0"/>
          <w:lang w:eastAsia="zh-CN"/>
        </w:rPr>
      </w:pPr>
      <w:r>
        <w:rPr>
          <w:rFonts w:hint="eastAsia"/>
          <w:b/>
          <w:bCs/>
          <w:lang w:val="en-US" w:eastAsia="zh-CN"/>
        </w:rPr>
        <w:t>1、</w:t>
      </w:r>
      <w:r>
        <w:rPr>
          <w:rFonts w:hint="eastAsia"/>
          <w:b/>
          <w:bCs/>
          <w:lang w:eastAsia="zh-CN"/>
        </w:rPr>
        <w:t>填写说明</w:t>
      </w:r>
      <w:r>
        <w:rPr>
          <w:rFonts w:hint="eastAsia"/>
          <w:lang w:eastAsia="zh-CN"/>
        </w:rPr>
        <w:t>：</w:t>
      </w:r>
      <w:r>
        <w:rPr>
          <w:rFonts w:hint="eastAsia"/>
          <w:b w:val="0"/>
          <w:bCs w:val="0"/>
          <w:lang w:eastAsia="zh-CN"/>
        </w:rPr>
        <w:t>请在相应选项打“</w:t>
      </w:r>
      <w:r>
        <w:rPr>
          <w:rFonts w:hint="default" w:ascii="Arial" w:hAnsi="Arial" w:cs="Arial"/>
          <w:b w:val="0"/>
          <w:bCs w:val="0"/>
          <w:lang w:eastAsia="zh-CN"/>
        </w:rPr>
        <w:t>√</w:t>
      </w:r>
      <w:r>
        <w:rPr>
          <w:rFonts w:hint="eastAsia"/>
          <w:b w:val="0"/>
          <w:bCs w:val="0"/>
          <w:lang w:eastAsia="zh-CN"/>
        </w:rPr>
        <w:t>”，可以多选，若选“其它”选项，请在划横线处填写具体内容；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val="0"/>
          <w:bCs w:val="0"/>
          <w:lang w:val="en-US" w:eastAsia="zh-CN"/>
        </w:rPr>
      </w:pPr>
      <w:r>
        <w:rPr>
          <w:rFonts w:hint="eastAsia"/>
          <w:b/>
          <w:bCs/>
          <w:lang w:val="en-US" w:eastAsia="zh-CN"/>
        </w:rPr>
        <w:t>2、表格收集：</w:t>
      </w:r>
      <w:r>
        <w:rPr>
          <w:rFonts w:hint="eastAsia"/>
          <w:b w:val="0"/>
          <w:bCs w:val="0"/>
          <w:lang w:val="en-US" w:eastAsia="zh-CN"/>
        </w:rPr>
        <w:t>由各公司、厂办公室收集反馈表后，交太极实业心脑事业部，联系人：汪潜 13883431747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val="0"/>
          <w:bCs w:val="0"/>
          <w:lang w:val="en-US" w:eastAsia="zh-CN"/>
        </w:rPr>
      </w:pPr>
    </w:p>
    <w:sectPr>
      <w:pgSz w:w="11906" w:h="16838"/>
      <w:pgMar w:top="1134" w:right="1134" w:bottom="283" w:left="1134"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3AB0"/>
    <w:rsid w:val="015E78B6"/>
    <w:rsid w:val="04637514"/>
    <w:rsid w:val="09792E63"/>
    <w:rsid w:val="0CE049D0"/>
    <w:rsid w:val="0D362A59"/>
    <w:rsid w:val="0F2D1646"/>
    <w:rsid w:val="15E51D49"/>
    <w:rsid w:val="1DEA7441"/>
    <w:rsid w:val="2F007D75"/>
    <w:rsid w:val="31D43AF0"/>
    <w:rsid w:val="33074EBA"/>
    <w:rsid w:val="37491FEF"/>
    <w:rsid w:val="38745EED"/>
    <w:rsid w:val="3C8D6B4D"/>
    <w:rsid w:val="46090620"/>
    <w:rsid w:val="4CE1494E"/>
    <w:rsid w:val="50FB6EE4"/>
    <w:rsid w:val="54426AB2"/>
    <w:rsid w:val="5AC87D2F"/>
    <w:rsid w:val="5F901A11"/>
    <w:rsid w:val="677A4276"/>
    <w:rsid w:val="6A07180D"/>
    <w:rsid w:val="6DA63DD0"/>
    <w:rsid w:val="72F7532B"/>
    <w:rsid w:val="740A250F"/>
    <w:rsid w:val="746D7EEA"/>
    <w:rsid w:val="76C25BFE"/>
    <w:rsid w:val="77FC0100"/>
    <w:rsid w:val="7A107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wq</dc:creator>
  <cp:lastModifiedBy>得过且过</cp:lastModifiedBy>
  <cp:lastPrinted>2018-06-25T07:10:00Z</cp:lastPrinted>
  <dcterms:modified xsi:type="dcterms:W3CDTF">2018-08-26T07:36:29Z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