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营运部发【2018】141号                          签发人：李坚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营运部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本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周现场巡检情况的通报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（8月8日巡店）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各片区及门店：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营运部在本周对部分门店进行了现场巡检，现场巡检主要针对近期销售落后的门店，巡店重点为门店基础管理、执行力以及门店需解决的问题。通过巡店发现，门店在现场管理方面仍存在较多问题，现将巡店中发现的问题作如下通报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  <w:t>各门店存在的具体问题：</w:t>
      </w:r>
    </w:p>
    <w:tbl>
      <w:tblPr>
        <w:tblStyle w:val="5"/>
        <w:tblW w:w="1040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0"/>
        <w:gridCol w:w="965"/>
        <w:gridCol w:w="1532"/>
        <w:gridCol w:w="6150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门店名称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存在问题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温江店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门店纸板处理后没有明细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温江店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门店两个货架发现“黑色”灰尘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温江店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中药柜地面较脏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未使用万店掌进行检核及整改回复（1条）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门店纸板自行处理后没有明细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门店橱窗较脏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门店卫生2个货架有“黑色”灰尘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门店存在一张过期POP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门店未有效期品种分配明细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鱼凫店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门店纸板处理后没有明细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鱼凫店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门店卫生2个货架有“黑色”灰尘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鱼凫店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处方柜、中药柜台玻璃较脏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鱼凫店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门店未有效期品种分配明细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万宇店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收银台换购商品无标识、无价签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万宇店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重点文件无学习记录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万宇店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未使用万店掌进行检核及整改回复（1条）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万宇店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近期巡店问题没有及时整改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万宇店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五卡过期未取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万宇店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效期货品未进行标注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金马河店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收银八步曲未做到位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金马河店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收银台未按公司要求陈列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金马河店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门店员工未涂口红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科华店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近期重点文件未学习记录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科华店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门店有充电插头未拔下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科华店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医生诊室有明显污渍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天久北巷店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未使用万店掌进行检核及整改回复（2条）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天久北巷店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近期巡店问题没有及时整改（2条）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天久北巷店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门店未有效期品种分配明细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天久北巷店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温湿度未登记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新乐中街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收银台换购商品无插卡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新乐中街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近期重点文件未学习记录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新乐中街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店长未佩戴工牌、店员未涂口红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新乐中街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门店未有效期品种分配明细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万科店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收银八步曲未做到位（未介绍换购政策）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万科店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门店五卡未按公司要求公司要求陈列宣传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万科店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门店有大量过期物料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</w:tbl>
    <w:p/>
    <w:tbl>
      <w:tblPr>
        <w:tblStyle w:val="5"/>
        <w:tblW w:w="1040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0"/>
        <w:gridCol w:w="965"/>
        <w:gridCol w:w="1532"/>
        <w:gridCol w:w="6150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10407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需各部门协同解决的问题：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需要解决的问题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协同部门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鱼凫店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进门处地板缝隙连接处有损坏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装修组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鱼凫店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需配送地台2个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万宇店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招聘海报卷边，需更换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人事部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万宇店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缺货标签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50个、效期标签50个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金马河店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需三个散装中药篮子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装修组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已解决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万科店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体重秤已坏，需更换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万科店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地插、墙插有5个损坏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装修组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万科店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有几组灯泡不亮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装修组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万科店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空调老旧，耗电一周一千元，漏水且地板被沤黑、沤软，建议尽快更换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办公室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装修组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新乐中街店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招聘海报卷边，需更换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人事部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新乐中街店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门店有一台电脑易死机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信息部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新乐中街店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补充免费测血压POP，统一印刷版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营运部印制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仓库配送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新乐中街店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中药柜门损坏脱落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装修组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天久北巷店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招聘海报卷边，需更换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人事部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天久北巷店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实习生没有小红书，需配送一本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谢师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天久北巷店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进门墙面脱落、橱窗顶有水印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装修组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17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科华店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招聘海报卷边，需更换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人事部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00" w:firstLineChars="200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</w:p>
    <w:tbl>
      <w:tblPr>
        <w:tblStyle w:val="6"/>
        <w:tblW w:w="10509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1264"/>
        <w:gridCol w:w="1"/>
        <w:gridCol w:w="361"/>
        <w:gridCol w:w="868"/>
        <w:gridCol w:w="776"/>
        <w:gridCol w:w="660"/>
        <w:gridCol w:w="638"/>
        <w:gridCol w:w="787"/>
        <w:gridCol w:w="765"/>
        <w:gridCol w:w="810"/>
        <w:gridCol w:w="795"/>
        <w:gridCol w:w="795"/>
        <w:gridCol w:w="750"/>
        <w:gridCol w:w="753"/>
        <w:gridCol w:w="1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33" w:hRule="atLeast"/>
        </w:trPr>
        <w:tc>
          <w:tcPr>
            <w:tcW w:w="10508" w:type="dxa"/>
            <w:gridSpan w:val="16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巡店结果扣分（片区主管）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8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营运部巡店检查明细（重点项目）</w:t>
            </w:r>
          </w:p>
        </w:tc>
        <w:tc>
          <w:tcPr>
            <w:tcW w:w="361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总分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处罚金额（近一周有巡过该门店的）片区主管处罚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  <w:t>温江店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  <w:t>江安路店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  <w:t>鱼凫路店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  <w:t>万科店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  <w:t>万宇店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  <w:t>金马河店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天久北巷店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新乐中街店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val="en-US" w:eastAsia="zh-CN"/>
              </w:rPr>
              <w:t>科华店</w:t>
            </w:r>
          </w:p>
        </w:tc>
        <w:tc>
          <w:tcPr>
            <w:tcW w:w="755" w:type="dxa"/>
            <w:gridSpan w:val="3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片区门店有超过</w:t>
            </w:r>
            <w:r>
              <w:rPr>
                <w:rStyle w:val="8"/>
                <w:rFonts w:eastAsia="宋体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人以上（含）员工未着淡妆</w:t>
            </w:r>
          </w:p>
        </w:tc>
        <w:tc>
          <w:tcPr>
            <w:tcW w:w="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20元/人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  <w:t>-2</w:t>
            </w:r>
          </w:p>
        </w:tc>
        <w:tc>
          <w:tcPr>
            <w:tcW w:w="795" w:type="dxa"/>
            <w:vAlign w:val="center"/>
          </w:tcPr>
          <w:p>
            <w:pPr>
              <w:ind w:firstLine="201" w:firstLineChars="100"/>
              <w:jc w:val="both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  <w:t>-3</w:t>
            </w:r>
          </w:p>
        </w:tc>
        <w:tc>
          <w:tcPr>
            <w:tcW w:w="795" w:type="dxa"/>
            <w:vAlign w:val="center"/>
          </w:tcPr>
          <w:p>
            <w:pPr>
              <w:ind w:firstLine="201" w:firstLineChars="100"/>
              <w:jc w:val="both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ind w:firstLine="201" w:firstLineChars="100"/>
              <w:jc w:val="both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55" w:type="dxa"/>
            <w:gridSpan w:val="3"/>
            <w:vAlign w:val="center"/>
          </w:tcPr>
          <w:p>
            <w:pPr>
              <w:ind w:firstLine="201" w:firstLineChars="100"/>
              <w:jc w:val="both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  <w:t>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门店橱窗脏乱或者厕所脏乱差</w:t>
            </w:r>
          </w:p>
        </w:tc>
        <w:tc>
          <w:tcPr>
            <w:tcW w:w="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20元/家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  <w:t>-2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55" w:type="dxa"/>
            <w:gridSpan w:val="3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  <w:t>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门店存在赠品过期、宣传物料过期情况</w:t>
            </w:r>
          </w:p>
        </w:tc>
        <w:tc>
          <w:tcPr>
            <w:tcW w:w="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20元/家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  <w:t>-1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  <w:t>-5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  <w:t>-1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55" w:type="dxa"/>
            <w:gridSpan w:val="3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  <w:t>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未经公司允许，门店乱张贴厂家宣传物料的</w:t>
            </w:r>
          </w:p>
        </w:tc>
        <w:tc>
          <w:tcPr>
            <w:tcW w:w="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20元/家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55" w:type="dxa"/>
            <w:gridSpan w:val="3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门店清洁卫生极差，超过</w:t>
            </w:r>
            <w:r>
              <w:rPr>
                <w:rStyle w:val="8"/>
                <w:rFonts w:eastAsia="宋体"/>
                <w:sz w:val="20"/>
                <w:szCs w:val="20"/>
                <w:lang w:val="en-US" w:eastAsia="zh-CN" w:bidi="ar"/>
              </w:rPr>
              <w:t>2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个以上货架有“黑色”灰尘，超过</w:t>
            </w:r>
            <w:r>
              <w:rPr>
                <w:rStyle w:val="8"/>
                <w:rFonts w:eastAsia="宋体"/>
                <w:sz w:val="20"/>
                <w:szCs w:val="20"/>
                <w:lang w:val="en-US" w:eastAsia="zh-CN" w:bidi="ar"/>
              </w:rPr>
              <w:t>3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天未做卫生的。</w:t>
            </w:r>
            <w:r>
              <w:rPr>
                <w:rStyle w:val="8"/>
                <w:rFonts w:eastAsia="宋体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（清洁卫生未登记的）</w:t>
            </w:r>
          </w:p>
        </w:tc>
        <w:tc>
          <w:tcPr>
            <w:tcW w:w="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元/家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  <w:t>-2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  <w:t>-2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  <w:t>-3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55" w:type="dxa"/>
            <w:gridSpan w:val="3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  <w:t>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门店有过期药品未下柜</w:t>
            </w:r>
          </w:p>
        </w:tc>
        <w:tc>
          <w:tcPr>
            <w:tcW w:w="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50元/家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55" w:type="dxa"/>
            <w:gridSpan w:val="3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玻璃一个星期或以上未进行打扫，或者无打扫记录的</w:t>
            </w:r>
          </w:p>
        </w:tc>
        <w:tc>
          <w:tcPr>
            <w:tcW w:w="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20元/次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  <w:t>-1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55" w:type="dxa"/>
            <w:gridSpan w:val="3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门店医生诊室有明显污渍的</w:t>
            </w:r>
          </w:p>
        </w:tc>
        <w:tc>
          <w:tcPr>
            <w:tcW w:w="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20元/次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  <w:t>-1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  <w:t>-1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  <w:t>-3</w:t>
            </w:r>
          </w:p>
        </w:tc>
        <w:tc>
          <w:tcPr>
            <w:tcW w:w="755" w:type="dxa"/>
            <w:gridSpan w:val="3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  <w:t>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门店端头摆放非应季商品的</w:t>
            </w:r>
          </w:p>
        </w:tc>
        <w:tc>
          <w:tcPr>
            <w:tcW w:w="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20元/次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  <w:t>-1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  <w:t>-2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55" w:type="dxa"/>
            <w:gridSpan w:val="3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  <w:t>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效期品种未进行分配的，门店未有登记的</w:t>
            </w:r>
          </w:p>
        </w:tc>
        <w:tc>
          <w:tcPr>
            <w:tcW w:w="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10元/次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  <w:t>-1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  <w:t>-1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  <w:t>-2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  <w:t>-2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55" w:type="dxa"/>
            <w:gridSpan w:val="3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  <w:t>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978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  <w:t>-3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  <w:t>-6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  <w:t>-5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  <w:t>-5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  <w:t>-3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  <w:t>-2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  <w:t>-3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  <w:t>-5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  <w:t>-3</w:t>
            </w:r>
          </w:p>
        </w:tc>
        <w:tc>
          <w:tcPr>
            <w:tcW w:w="755" w:type="dxa"/>
            <w:gridSpan w:val="3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  <w:t>-35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562" w:hRule="atLeast"/>
        </w:trPr>
        <w:tc>
          <w:tcPr>
            <w:tcW w:w="17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片区主管</w:t>
            </w:r>
          </w:p>
        </w:tc>
        <w:tc>
          <w:tcPr>
            <w:tcW w:w="123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本周扣分</w:t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剩余分数</w:t>
            </w:r>
          </w:p>
        </w:tc>
        <w:tc>
          <w:tcPr>
            <w:tcW w:w="3157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备注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562" w:hRule="atLeast"/>
        </w:trPr>
        <w:tc>
          <w:tcPr>
            <w:tcW w:w="17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何巍</w:t>
            </w:r>
          </w:p>
        </w:tc>
        <w:tc>
          <w:tcPr>
            <w:tcW w:w="123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71.5</w:t>
            </w:r>
          </w:p>
        </w:tc>
        <w:tc>
          <w:tcPr>
            <w:tcW w:w="5455" w:type="dxa"/>
            <w:gridSpan w:val="7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2"/>
                <w:szCs w:val="22"/>
                <w:vertAlign w:val="baseline"/>
                <w:lang w:val="en-US" w:eastAsia="zh-CN"/>
              </w:rPr>
              <w:t>每月总分平均分与片区主管每月绩效考核挂钩，考核分数：20分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562" w:hRule="atLeast"/>
        </w:trPr>
        <w:tc>
          <w:tcPr>
            <w:tcW w:w="17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刘琴英</w:t>
            </w:r>
          </w:p>
        </w:tc>
        <w:tc>
          <w:tcPr>
            <w:tcW w:w="123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92</w:t>
            </w:r>
          </w:p>
        </w:tc>
        <w:tc>
          <w:tcPr>
            <w:tcW w:w="5455" w:type="dxa"/>
            <w:gridSpan w:val="7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562" w:hRule="atLeast"/>
        </w:trPr>
        <w:tc>
          <w:tcPr>
            <w:tcW w:w="17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谢怡</w:t>
            </w:r>
          </w:p>
        </w:tc>
        <w:tc>
          <w:tcPr>
            <w:tcW w:w="123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82</w:t>
            </w:r>
          </w:p>
        </w:tc>
        <w:tc>
          <w:tcPr>
            <w:tcW w:w="5455" w:type="dxa"/>
            <w:gridSpan w:val="7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562" w:hRule="atLeast"/>
        </w:trPr>
        <w:tc>
          <w:tcPr>
            <w:tcW w:w="17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周佳玉</w:t>
            </w:r>
          </w:p>
        </w:tc>
        <w:tc>
          <w:tcPr>
            <w:tcW w:w="123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100</w:t>
            </w:r>
          </w:p>
        </w:tc>
        <w:tc>
          <w:tcPr>
            <w:tcW w:w="5455" w:type="dxa"/>
            <w:gridSpan w:val="7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562" w:hRule="atLeast"/>
        </w:trPr>
        <w:tc>
          <w:tcPr>
            <w:tcW w:w="17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苗凯</w:t>
            </w:r>
          </w:p>
        </w:tc>
        <w:tc>
          <w:tcPr>
            <w:tcW w:w="123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86</w:t>
            </w:r>
          </w:p>
        </w:tc>
        <w:tc>
          <w:tcPr>
            <w:tcW w:w="5455" w:type="dxa"/>
            <w:gridSpan w:val="7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562" w:hRule="atLeast"/>
        </w:trPr>
        <w:tc>
          <w:tcPr>
            <w:tcW w:w="17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谭庆娟</w:t>
            </w:r>
          </w:p>
        </w:tc>
        <w:tc>
          <w:tcPr>
            <w:tcW w:w="123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89</w:t>
            </w:r>
          </w:p>
        </w:tc>
        <w:tc>
          <w:tcPr>
            <w:tcW w:w="5455" w:type="dxa"/>
            <w:gridSpan w:val="7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</w:tr>
    </w:tbl>
    <w:p>
      <w:pPr>
        <w:ind w:firstLine="600" w:firstLineChars="200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要求各门店将各项问题逐一整改，如有门店未按要求回复则将翻倍处罚。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eastAsia="zh-CN"/>
        </w:rPr>
        <w:t>本次巡店，发现各门店基础工作仍然存在较多问题，门店未执行，片长也未监督。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  <w:t>请各店长加强基础工作管理，也加强自身执行力，请片长督促门店完成整改工作！让员工能为顾客提供更加精准，专业的服务。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</w:pP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  <w:t>主题词：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 w:ascii="华文仿宋" w:hAnsi="华文仿宋" w:eastAsia="华文仿宋" w:cs="华文仿宋"/>
          <w:sz w:val="30"/>
          <w:szCs w:val="30"/>
          <w:u w:val="single"/>
          <w:lang w:val="en-US" w:eastAsia="zh-CN"/>
        </w:rPr>
        <w:t>巡店                      通报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  <w:t xml:space="preserve">        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 xml:space="preserve">四川太极大药房连锁有限公司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201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8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年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8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月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10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日印发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 xml:space="preserve">           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3" w:leftChars="-94" w:hanging="330" w:hangingChars="11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>打印：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李兴洁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 xml:space="preserve">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>核对：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谭莉杨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 xml:space="preserve">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  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 xml:space="preserve">（共印1份） </w:t>
      </w:r>
    </w:p>
    <w:p>
      <w:pPr>
        <w:ind w:firstLine="420" w:firstLineChars="200"/>
      </w:pP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C4AF6"/>
    <w:rsid w:val="02374850"/>
    <w:rsid w:val="07770C50"/>
    <w:rsid w:val="07E627B3"/>
    <w:rsid w:val="0C3D7200"/>
    <w:rsid w:val="0C6168EF"/>
    <w:rsid w:val="10924028"/>
    <w:rsid w:val="138B1F8F"/>
    <w:rsid w:val="169D3669"/>
    <w:rsid w:val="172F1DE1"/>
    <w:rsid w:val="17521FFB"/>
    <w:rsid w:val="194C4467"/>
    <w:rsid w:val="195069A4"/>
    <w:rsid w:val="199150BF"/>
    <w:rsid w:val="1AC53491"/>
    <w:rsid w:val="1B283433"/>
    <w:rsid w:val="1B5E61BF"/>
    <w:rsid w:val="1B9253CD"/>
    <w:rsid w:val="1C4E05C1"/>
    <w:rsid w:val="1D721A08"/>
    <w:rsid w:val="1E094E9E"/>
    <w:rsid w:val="21C212EE"/>
    <w:rsid w:val="21D91FE2"/>
    <w:rsid w:val="23CC01E1"/>
    <w:rsid w:val="26BC2E85"/>
    <w:rsid w:val="27097829"/>
    <w:rsid w:val="28F45545"/>
    <w:rsid w:val="29934A01"/>
    <w:rsid w:val="2C48753E"/>
    <w:rsid w:val="2CAE4211"/>
    <w:rsid w:val="2CCD3679"/>
    <w:rsid w:val="306E5A12"/>
    <w:rsid w:val="30D80B60"/>
    <w:rsid w:val="397C6A58"/>
    <w:rsid w:val="3A1B00C8"/>
    <w:rsid w:val="3BFA7F86"/>
    <w:rsid w:val="3FD33149"/>
    <w:rsid w:val="40956EC5"/>
    <w:rsid w:val="40D93DFE"/>
    <w:rsid w:val="41B27B87"/>
    <w:rsid w:val="42453D9F"/>
    <w:rsid w:val="43532B59"/>
    <w:rsid w:val="44873D7E"/>
    <w:rsid w:val="44AB2B3E"/>
    <w:rsid w:val="474C7A42"/>
    <w:rsid w:val="48F7540C"/>
    <w:rsid w:val="4A356F43"/>
    <w:rsid w:val="4AAC5423"/>
    <w:rsid w:val="4AB04D8B"/>
    <w:rsid w:val="4C1F6724"/>
    <w:rsid w:val="4C2F2B1A"/>
    <w:rsid w:val="4C5D4558"/>
    <w:rsid w:val="4D0A2479"/>
    <w:rsid w:val="52196799"/>
    <w:rsid w:val="528B3FE9"/>
    <w:rsid w:val="545860C8"/>
    <w:rsid w:val="551E4492"/>
    <w:rsid w:val="55D40EA9"/>
    <w:rsid w:val="56AE67C3"/>
    <w:rsid w:val="58DC3336"/>
    <w:rsid w:val="5A533E90"/>
    <w:rsid w:val="5B09241F"/>
    <w:rsid w:val="5D7C653A"/>
    <w:rsid w:val="5FD14C9F"/>
    <w:rsid w:val="60C65C11"/>
    <w:rsid w:val="640901F4"/>
    <w:rsid w:val="68C559FB"/>
    <w:rsid w:val="695732CD"/>
    <w:rsid w:val="69D971F0"/>
    <w:rsid w:val="6CE1695F"/>
    <w:rsid w:val="6DB47D8D"/>
    <w:rsid w:val="6F5A73AC"/>
    <w:rsid w:val="700E6CD2"/>
    <w:rsid w:val="707761E3"/>
    <w:rsid w:val="73186529"/>
    <w:rsid w:val="734B2594"/>
    <w:rsid w:val="74CB35EA"/>
    <w:rsid w:val="74F564FA"/>
    <w:rsid w:val="76881D61"/>
    <w:rsid w:val="789479A2"/>
    <w:rsid w:val="789725A0"/>
    <w:rsid w:val="79BB31AA"/>
    <w:rsid w:val="7E0E69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font5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4"/>
    <w:uiPriority w:val="0"/>
    <w:rPr>
      <w:rFonts w:hint="default"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嘿哈</cp:lastModifiedBy>
  <cp:lastPrinted>2018-08-03T08:50:00Z</cp:lastPrinted>
  <dcterms:modified xsi:type="dcterms:W3CDTF">2018-08-10T09:29:54Z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