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营运部发【2018】110号                        签发人:李坚</w:t>
      </w:r>
    </w:p>
    <w:p>
      <w:pPr>
        <w:ind w:firstLine="2520" w:firstLineChars="9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门店效期管理新规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为规范效期品种管理，减少门店效期品种，现要求门店按效期管理新规进行操作，具体要求如下：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val="en-US" w:eastAsia="zh-CN"/>
        </w:rPr>
        <w:t>每月22号之前按货架手工抄写下月（1号起）效期商品。（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效期截止日期不足6个月的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商品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（含6个月）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抄写内容：品名、ID、效期、批号、数量。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二、系统录入</w:t>
      </w:r>
      <w:r>
        <w:rPr>
          <w:rFonts w:hint="eastAsia"/>
          <w:sz w:val="28"/>
          <w:szCs w:val="28"/>
          <w:lang w:val="en-US" w:eastAsia="zh-CN"/>
        </w:rPr>
        <w:t>：每月31号之前，在系统中“登记效期报表（400830）”中登记抄写的效期品种。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方法如下：①点击新增，填写红框中内容，录入人请填店长ID。一个店只生成一个总单，所有细单均在总单下录入。如下图：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267960" cy="14408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②填写完成后，点确定，再点击新增细单，再按抄写内容填写红框中内容。有多个效期品种则在总单下再增加细单即可，录完所有效期品种即点击保存。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drawing>
          <wp:inline distT="0" distB="0" distL="114300" distR="114300">
            <wp:extent cx="5271770" cy="156718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sz w:val="28"/>
          <w:szCs w:val="28"/>
          <w:lang w:eastAsia="zh-CN"/>
        </w:rPr>
        <w:t>③、下月根据此方法，再录入</w:t>
      </w:r>
      <w:r>
        <w:rPr>
          <w:rFonts w:hint="eastAsia"/>
          <w:sz w:val="28"/>
          <w:szCs w:val="28"/>
          <w:lang w:val="en-US" w:eastAsia="zh-CN"/>
        </w:rPr>
        <w:t>6个月内效期；（例：本月为6月底应该录入7-12月效期，7月底时，录入8-次年1月的效期）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三、销售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请门店在抄写效期品种时，将效期品种放置于本货架倒数第二层，方便销售。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、效期销售任务考核制度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门店效期销售打折管理办法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1、4-6个月效期品种，根据零售价打7折销售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2、3个月以内效期品种，门店根据零售价5折销售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3、1个月以内效期品种，及时下架，不能陈列在营业场所内，门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店自行按照5折价赔付处理。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4,、以上3条下账方式，下账金额均不能低于考核价。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（二）员工任务分配原则。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eastAsia="zh-CN"/>
        </w:rPr>
        <w:t>将门店本月效期金额（零售价）汇总，再按以下原则分配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1、门店总任务核算原则（按6个月内效期总金额计算）</w:t>
      </w:r>
    </w:p>
    <w:tbl>
      <w:tblPr>
        <w:tblStyle w:val="4"/>
        <w:tblW w:w="6017" w:type="dxa"/>
        <w:tblInd w:w="9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考核任务原则</w:t>
            </w:r>
          </w:p>
        </w:tc>
        <w:tc>
          <w:tcPr>
            <w:tcW w:w="3517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A类店</w:t>
            </w:r>
          </w:p>
        </w:tc>
        <w:tc>
          <w:tcPr>
            <w:tcW w:w="3517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效期总金额*40%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B类店</w:t>
            </w:r>
          </w:p>
        </w:tc>
        <w:tc>
          <w:tcPr>
            <w:tcW w:w="3517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效期总金额*35%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c类店</w:t>
            </w:r>
          </w:p>
        </w:tc>
        <w:tc>
          <w:tcPr>
            <w:tcW w:w="3517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效期总金额*30%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例：门店（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A类店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6个月</w:t>
      </w:r>
      <w:r>
        <w:rPr>
          <w:rFonts w:hint="eastAsia"/>
          <w:b w:val="0"/>
          <w:bCs w:val="0"/>
          <w:sz w:val="28"/>
          <w:szCs w:val="28"/>
          <w:lang w:eastAsia="zh-CN"/>
        </w:rPr>
        <w:t>效期总金额为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1万元，按以上原则核算，门店本月的效期总任务为10000*40%=4000元。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2、根据以上原则，将门店4000元效期任务按以下系数原则分配至个人。（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入司3个月实习生不参加分配，试用期第一个月不参与分配。 ）</w:t>
      </w:r>
    </w:p>
    <w:tbl>
      <w:tblPr>
        <w:tblStyle w:val="3"/>
        <w:tblW w:w="7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4463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员工角色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促销人员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入司第3月以内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（不含第一个月）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入司3个月以上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试用期员工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转正前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（第一个月不计算）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转正后1-6月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转正6个月后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实习生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入司3个月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（不分配）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每增加一个月系数增加0.1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不高于0.6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店长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不论时间、门店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其他员工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除以上角色外的正式员工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店长也是执业药师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三个月以上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（三）未完成销售任务处罚：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每个月门店效期分配个人未完成部分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未完成部分金额按照零售价50%全额赔付，门店上收到赔付金额统一按照效期管理规定下账处理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如双林店员工李四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按系数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分配到效期零售金额500元，实际销售300元，剩余零售价金额200元，赔付金额200*0.5=100元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（公司不接受在职人员效期赔付从工资扣除，请店长收取现金下账处理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,并做好登记）格式如下表：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</w:p>
    <w:tbl>
      <w:tblPr>
        <w:tblStyle w:val="4"/>
        <w:tblW w:w="10584" w:type="dxa"/>
        <w:tblInd w:w="-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33"/>
        <w:gridCol w:w="1150"/>
        <w:gridCol w:w="2300"/>
        <w:gridCol w:w="2084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93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xx月门店效期及总额</w:t>
            </w: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个人任务</w:t>
            </w: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实际销售金额（附流水号）</w:t>
            </w:r>
          </w:p>
        </w:tc>
        <w:tc>
          <w:tcPr>
            <w:tcW w:w="208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是否有赔付（赔付金额）</w:t>
            </w:r>
          </w:p>
        </w:tc>
        <w:tc>
          <w:tcPr>
            <w:tcW w:w="2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赔付金额下账流水号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五</w:t>
      </w:r>
      <w:r>
        <w:rPr>
          <w:rFonts w:hint="eastAsia"/>
          <w:b/>
          <w:bCs/>
          <w:sz w:val="28"/>
          <w:szCs w:val="28"/>
          <w:lang w:eastAsia="zh-CN"/>
        </w:rPr>
        <w:t>：检核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1、请店长将货架按人分配，落实到人头上，每个货架有责任人，并监督门店按时完成抄写及录入。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2、片长巡店时抽查门店是否将效期录入系统。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3、如发现门店未按此要求执行，罚款50元/次。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业务部将根据大家录进系统的明细筛选可退货品种，如大家未按时抄写，或者未抄写，将不予退货！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5、片长及其他职管部门巡店时抽查门店是否按此规定管理效期，是否有纸质版登记。如不和规定，按50/次罚款。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6、不允许存在6个月内效期漏报、错报等情况，本月效期如未在规定时间内录入，不允许在下月再次录进系统。采购部根据大家录进系统的品种筛选可退货品种，请大家仔细检查，否则不予退货。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该效期品种销售、分配、赔付管理制度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从6月26日开始执行！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效期管理新规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        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1E7D"/>
    <w:rsid w:val="24FD2F1C"/>
    <w:rsid w:val="3200741A"/>
    <w:rsid w:val="40AC4B10"/>
    <w:rsid w:val="43A83C30"/>
    <w:rsid w:val="45A17064"/>
    <w:rsid w:val="46CB58AC"/>
    <w:rsid w:val="46ED4C47"/>
    <w:rsid w:val="51B67F00"/>
    <w:rsid w:val="538A4893"/>
    <w:rsid w:val="584946E3"/>
    <w:rsid w:val="5936589E"/>
    <w:rsid w:val="67A31AA1"/>
    <w:rsid w:val="6DEF3471"/>
    <w:rsid w:val="6E375EDC"/>
    <w:rsid w:val="6FB26836"/>
    <w:rsid w:val="70951E57"/>
    <w:rsid w:val="741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2018-06-25T10:04:00Z</cp:lastPrinted>
  <dcterms:modified xsi:type="dcterms:W3CDTF">2018-06-25T11:22:01Z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