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1B" w:rsidRDefault="00311665">
      <w:pPr>
        <w:rPr>
          <w:szCs w:val="21"/>
        </w:rPr>
      </w:pPr>
      <w:r>
        <w:rPr>
          <w:rFonts w:hint="eastAsia"/>
          <w:szCs w:val="21"/>
        </w:rPr>
        <w:t>附件：</w:t>
      </w:r>
    </w:p>
    <w:p w:rsidR="0034121B" w:rsidRDefault="00311665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“</w:t>
      </w:r>
      <w:r>
        <w:rPr>
          <w:rFonts w:hint="eastAsia"/>
          <w:b/>
          <w:bCs/>
          <w:sz w:val="36"/>
          <w:szCs w:val="36"/>
        </w:rPr>
        <w:t>五一</w:t>
      </w:r>
      <w:r>
        <w:rPr>
          <w:rFonts w:hint="eastAsia"/>
          <w:b/>
          <w:bCs/>
          <w:sz w:val="36"/>
          <w:szCs w:val="36"/>
        </w:rPr>
        <w:t>”</w:t>
      </w:r>
      <w:r>
        <w:rPr>
          <w:rFonts w:hint="eastAsia"/>
          <w:b/>
          <w:bCs/>
          <w:sz w:val="36"/>
          <w:szCs w:val="36"/>
        </w:rPr>
        <w:t>节前安全自查表</w:t>
      </w:r>
    </w:p>
    <w:p w:rsidR="0034121B" w:rsidRDefault="0034121B">
      <w:pPr>
        <w:jc w:val="center"/>
        <w:rPr>
          <w:b/>
          <w:bCs/>
          <w:sz w:val="36"/>
          <w:szCs w:val="36"/>
        </w:rPr>
      </w:pPr>
    </w:p>
    <w:p w:rsidR="0034121B" w:rsidRDefault="00311665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片区</w:t>
      </w:r>
      <w:r>
        <w:rPr>
          <w:rFonts w:hint="eastAsia"/>
          <w:b/>
          <w:bCs/>
          <w:sz w:val="24"/>
          <w:u w:val="single"/>
        </w:rPr>
        <w:t>：</w:t>
      </w:r>
      <w:bookmarkStart w:id="0" w:name="_GoBack"/>
      <w:bookmarkEnd w:id="0"/>
      <w:r>
        <w:rPr>
          <w:rFonts w:hint="eastAsia"/>
          <w:b/>
          <w:bCs/>
          <w:sz w:val="24"/>
          <w:u w:val="single"/>
        </w:rPr>
        <w:t xml:space="preserve"> </w:t>
      </w:r>
      <w:r w:rsidR="00256140">
        <w:rPr>
          <w:rFonts w:hint="eastAsia"/>
          <w:b/>
          <w:bCs/>
          <w:sz w:val="24"/>
          <w:u w:val="single"/>
        </w:rPr>
        <w:t>城郊二片</w:t>
      </w:r>
      <w:r>
        <w:rPr>
          <w:rFonts w:hint="eastAsia"/>
          <w:b/>
          <w:bCs/>
          <w:sz w:val="24"/>
          <w:u w:val="single"/>
        </w:rPr>
        <w:t xml:space="preserve">                 </w:t>
      </w:r>
      <w:r>
        <w:rPr>
          <w:rFonts w:hint="eastAsia"/>
          <w:b/>
          <w:bCs/>
          <w:sz w:val="24"/>
        </w:rPr>
        <w:t xml:space="preserve">     </w:t>
      </w:r>
      <w:r>
        <w:rPr>
          <w:rFonts w:hint="eastAsia"/>
          <w:b/>
          <w:bCs/>
          <w:sz w:val="24"/>
        </w:rPr>
        <w:t>药店名称</w:t>
      </w:r>
      <w:r>
        <w:rPr>
          <w:rFonts w:hint="eastAsia"/>
          <w:b/>
          <w:bCs/>
          <w:sz w:val="24"/>
          <w:u w:val="single"/>
        </w:rPr>
        <w:t>：</w:t>
      </w:r>
      <w:r>
        <w:rPr>
          <w:rFonts w:hint="eastAsia"/>
          <w:b/>
          <w:bCs/>
          <w:sz w:val="24"/>
          <w:u w:val="single"/>
        </w:rPr>
        <w:t xml:space="preserve">     </w:t>
      </w:r>
      <w:r w:rsidR="00256140">
        <w:rPr>
          <w:rFonts w:hint="eastAsia"/>
          <w:b/>
          <w:bCs/>
          <w:sz w:val="24"/>
          <w:u w:val="single"/>
        </w:rPr>
        <w:t>江安路店</w:t>
      </w:r>
      <w:r>
        <w:rPr>
          <w:rFonts w:hint="eastAsia"/>
          <w:b/>
          <w:bCs/>
          <w:sz w:val="24"/>
          <w:u w:val="single"/>
        </w:rPr>
        <w:t xml:space="preserve">                </w:t>
      </w:r>
    </w:p>
    <w:tbl>
      <w:tblPr>
        <w:tblStyle w:val="a3"/>
        <w:tblW w:w="8581" w:type="dxa"/>
        <w:tblLayout w:type="fixed"/>
        <w:tblLook w:val="04A0"/>
      </w:tblPr>
      <w:tblGrid>
        <w:gridCol w:w="1276"/>
        <w:gridCol w:w="4845"/>
        <w:gridCol w:w="2460"/>
      </w:tblGrid>
      <w:tr w:rsidR="0034121B">
        <w:trPr>
          <w:trHeight w:val="856"/>
        </w:trPr>
        <w:tc>
          <w:tcPr>
            <w:tcW w:w="1276" w:type="dxa"/>
            <w:vAlign w:val="center"/>
          </w:tcPr>
          <w:p w:rsidR="0034121B" w:rsidRDefault="00311665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类别</w:t>
            </w:r>
          </w:p>
        </w:tc>
        <w:tc>
          <w:tcPr>
            <w:tcW w:w="4845" w:type="dxa"/>
            <w:vAlign w:val="center"/>
          </w:tcPr>
          <w:p w:rsidR="0034121B" w:rsidRDefault="00311665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检查项目</w:t>
            </w:r>
          </w:p>
        </w:tc>
        <w:tc>
          <w:tcPr>
            <w:tcW w:w="2460" w:type="dxa"/>
            <w:vAlign w:val="center"/>
          </w:tcPr>
          <w:p w:rsidR="0034121B" w:rsidRDefault="00311665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正常或是的打“√”</w:t>
            </w:r>
          </w:p>
          <w:p w:rsidR="0034121B" w:rsidRDefault="00311665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异常的打“×”</w:t>
            </w:r>
          </w:p>
        </w:tc>
      </w:tr>
      <w:tr w:rsidR="0034121B">
        <w:trPr>
          <w:trHeight w:val="970"/>
        </w:trPr>
        <w:tc>
          <w:tcPr>
            <w:tcW w:w="1276" w:type="dxa"/>
            <w:vAlign w:val="center"/>
          </w:tcPr>
          <w:p w:rsidR="0034121B" w:rsidRDefault="00311665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贵细药材</w:t>
            </w:r>
          </w:p>
        </w:tc>
        <w:tc>
          <w:tcPr>
            <w:tcW w:w="4845" w:type="dxa"/>
          </w:tcPr>
          <w:p w:rsidR="0034121B" w:rsidRDefault="00311665">
            <w:pPr>
              <w:numPr>
                <w:ilvl w:val="0"/>
                <w:numId w:val="1"/>
              </w:num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是否夜间入保险柜存放</w:t>
            </w:r>
          </w:p>
          <w:p w:rsidR="0034121B" w:rsidRDefault="00311665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</w:t>
            </w:r>
            <w:r>
              <w:rPr>
                <w:rFonts w:ascii="宋体" w:eastAsia="宋体" w:hAnsi="宋体" w:cs="宋体" w:hint="eastAsia"/>
                <w:sz w:val="24"/>
              </w:rPr>
              <w:t>是否建立登记台账、签字完善</w:t>
            </w:r>
          </w:p>
          <w:p w:rsidR="0034121B" w:rsidRDefault="00311665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3.</w:t>
            </w:r>
            <w:r>
              <w:rPr>
                <w:rFonts w:ascii="宋体" w:eastAsia="宋体" w:hAnsi="宋体" w:cs="宋体" w:hint="eastAsia"/>
                <w:sz w:val="24"/>
              </w:rPr>
              <w:t>规定品种入保险柜</w:t>
            </w:r>
            <w:r>
              <w:rPr>
                <w:rFonts w:ascii="宋体" w:eastAsia="宋体" w:hAnsi="宋体" w:cs="宋体" w:hint="eastAsia"/>
                <w:sz w:val="24"/>
              </w:rPr>
              <w:t>无遗漏</w:t>
            </w:r>
          </w:p>
        </w:tc>
        <w:tc>
          <w:tcPr>
            <w:tcW w:w="2460" w:type="dxa"/>
          </w:tcPr>
          <w:p w:rsidR="0034121B" w:rsidRDefault="00311665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 w:rsidR="00256140">
              <w:rPr>
                <w:rFonts w:ascii="宋体" w:eastAsia="宋体" w:hAnsi="宋体" w:cs="宋体" w:hint="eastAsia"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  <w:p w:rsidR="0034121B" w:rsidRDefault="00311665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 w:rsidR="00256140">
              <w:rPr>
                <w:rFonts w:ascii="宋体" w:eastAsia="宋体" w:hAnsi="宋体" w:cs="宋体" w:hint="eastAsia"/>
                <w:sz w:val="24"/>
              </w:rPr>
              <w:t xml:space="preserve">√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  <w:p w:rsidR="0034121B" w:rsidRDefault="00311665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 w:rsidR="00256140">
              <w:rPr>
                <w:rFonts w:ascii="宋体" w:eastAsia="宋体" w:hAnsi="宋体" w:cs="宋体" w:hint="eastAsia"/>
                <w:sz w:val="24"/>
              </w:rPr>
              <w:t xml:space="preserve">√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</w:tr>
      <w:tr w:rsidR="0034121B">
        <w:trPr>
          <w:trHeight w:val="704"/>
        </w:trPr>
        <w:tc>
          <w:tcPr>
            <w:tcW w:w="1276" w:type="dxa"/>
            <w:vAlign w:val="center"/>
          </w:tcPr>
          <w:p w:rsidR="0034121B" w:rsidRDefault="00311665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现金管理</w:t>
            </w:r>
          </w:p>
        </w:tc>
        <w:tc>
          <w:tcPr>
            <w:tcW w:w="4845" w:type="dxa"/>
          </w:tcPr>
          <w:p w:rsidR="0034121B" w:rsidRDefault="00311665">
            <w:pPr>
              <w:numPr>
                <w:ilvl w:val="0"/>
                <w:numId w:val="2"/>
              </w:num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现金</w:t>
            </w:r>
            <w:r>
              <w:rPr>
                <w:rFonts w:ascii="宋体" w:eastAsia="宋体" w:hAnsi="宋体" w:cs="宋体" w:hint="eastAsia"/>
                <w:sz w:val="24"/>
              </w:rPr>
              <w:t>是否夜间入保险柜存放</w:t>
            </w:r>
          </w:p>
          <w:p w:rsidR="0034121B" w:rsidRDefault="00311665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</w:t>
            </w:r>
            <w:r>
              <w:rPr>
                <w:rFonts w:ascii="宋体" w:eastAsia="宋体" w:hAnsi="宋体" w:cs="宋体" w:hint="eastAsia"/>
                <w:sz w:val="24"/>
              </w:rPr>
              <w:t>是否建立登记台账</w:t>
            </w:r>
          </w:p>
          <w:p w:rsidR="0034121B" w:rsidRDefault="00311665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3.</w:t>
            </w:r>
            <w:r>
              <w:rPr>
                <w:rFonts w:ascii="宋体" w:eastAsia="宋体" w:hAnsi="宋体" w:cs="宋体" w:hint="eastAsia"/>
                <w:sz w:val="24"/>
              </w:rPr>
              <w:t>大额现金（每满</w:t>
            </w:r>
            <w:r>
              <w:rPr>
                <w:rFonts w:ascii="宋体" w:eastAsia="宋体" w:hAnsi="宋体" w:cs="宋体" w:hint="eastAsia"/>
                <w:sz w:val="24"/>
              </w:rPr>
              <w:t>500</w:t>
            </w:r>
            <w:r>
              <w:rPr>
                <w:rFonts w:ascii="宋体" w:eastAsia="宋体" w:hAnsi="宋体" w:cs="宋体" w:hint="eastAsia"/>
                <w:sz w:val="24"/>
              </w:rPr>
              <w:t>元）是否按规定转存</w:t>
            </w:r>
          </w:p>
        </w:tc>
        <w:tc>
          <w:tcPr>
            <w:tcW w:w="2460" w:type="dxa"/>
          </w:tcPr>
          <w:p w:rsidR="0034121B" w:rsidRDefault="00311665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 w:rsidR="00256140">
              <w:rPr>
                <w:rFonts w:ascii="宋体" w:eastAsia="宋体" w:hAnsi="宋体" w:cs="宋体" w:hint="eastAsia"/>
                <w:sz w:val="24"/>
              </w:rPr>
              <w:t xml:space="preserve">√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  <w:p w:rsidR="0034121B" w:rsidRDefault="00311665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 w:rsidR="00256140">
              <w:rPr>
                <w:rFonts w:ascii="宋体" w:eastAsia="宋体" w:hAnsi="宋体" w:cs="宋体" w:hint="eastAsia"/>
                <w:sz w:val="24"/>
              </w:rPr>
              <w:t xml:space="preserve">√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  <w:p w:rsidR="0034121B" w:rsidRDefault="00311665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 w:rsidR="00256140">
              <w:rPr>
                <w:rFonts w:ascii="宋体" w:eastAsia="宋体" w:hAnsi="宋体" w:cs="宋体" w:hint="eastAsia"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</w:tr>
      <w:tr w:rsidR="0034121B">
        <w:tc>
          <w:tcPr>
            <w:tcW w:w="1276" w:type="dxa"/>
            <w:vAlign w:val="center"/>
          </w:tcPr>
          <w:p w:rsidR="0034121B" w:rsidRDefault="00311665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防盗设备</w:t>
            </w:r>
          </w:p>
        </w:tc>
        <w:tc>
          <w:tcPr>
            <w:tcW w:w="4845" w:type="dxa"/>
          </w:tcPr>
          <w:p w:rsidR="0034121B" w:rsidRDefault="00311665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</w:rPr>
              <w:t>门、窗、锁</w:t>
            </w:r>
            <w:r>
              <w:rPr>
                <w:rFonts w:ascii="宋体" w:eastAsia="宋体" w:hAnsi="宋体" w:cs="宋体" w:hint="eastAsia"/>
                <w:sz w:val="24"/>
              </w:rPr>
              <w:t>是否完好</w:t>
            </w:r>
          </w:p>
          <w:p w:rsidR="0034121B" w:rsidRDefault="00311665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</w:t>
            </w:r>
            <w:r>
              <w:rPr>
                <w:rFonts w:ascii="宋体" w:eastAsia="宋体" w:hAnsi="宋体" w:cs="宋体" w:hint="eastAsia"/>
                <w:sz w:val="24"/>
              </w:rPr>
              <w:t>联网设备运行是否正常</w:t>
            </w:r>
          </w:p>
          <w:p w:rsidR="0034121B" w:rsidRDefault="00311665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3.</w:t>
            </w:r>
            <w:r>
              <w:rPr>
                <w:rFonts w:ascii="宋体" w:eastAsia="宋体" w:hAnsi="宋体" w:cs="宋体" w:hint="eastAsia"/>
                <w:sz w:val="24"/>
              </w:rPr>
              <w:t>视频监控设备运行是否</w:t>
            </w:r>
          </w:p>
        </w:tc>
        <w:tc>
          <w:tcPr>
            <w:tcW w:w="2460" w:type="dxa"/>
          </w:tcPr>
          <w:p w:rsidR="0034121B" w:rsidRDefault="00311665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 w:rsidR="00256140">
              <w:rPr>
                <w:rFonts w:ascii="宋体" w:eastAsia="宋体" w:hAnsi="宋体" w:cs="宋体" w:hint="eastAsia"/>
                <w:sz w:val="24"/>
              </w:rPr>
              <w:t xml:space="preserve">√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）（</w:t>
            </w:r>
            <w:r w:rsidR="00256140">
              <w:rPr>
                <w:rFonts w:ascii="宋体" w:eastAsia="宋体" w:hAnsi="宋体" w:cs="宋体" w:hint="eastAsia"/>
                <w:sz w:val="24"/>
              </w:rPr>
              <w:t xml:space="preserve">√  </w:t>
            </w:r>
            <w:r>
              <w:rPr>
                <w:rFonts w:ascii="宋体" w:eastAsia="宋体" w:hAnsi="宋体" w:cs="宋体" w:hint="eastAsia"/>
                <w:sz w:val="24"/>
              </w:rPr>
              <w:t>）（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 w:rsidR="00256140">
              <w:rPr>
                <w:rFonts w:ascii="宋体" w:eastAsia="宋体" w:hAnsi="宋体" w:cs="宋体" w:hint="eastAsia"/>
                <w:sz w:val="24"/>
              </w:rPr>
              <w:t xml:space="preserve">√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  <w:p w:rsidR="0034121B" w:rsidRDefault="00311665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 w:rsidR="00256140">
              <w:rPr>
                <w:rFonts w:ascii="宋体" w:eastAsia="宋体" w:hAnsi="宋体" w:cs="宋体" w:hint="eastAsia"/>
                <w:sz w:val="24"/>
              </w:rPr>
              <w:t xml:space="preserve">√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  <w:p w:rsidR="0034121B" w:rsidRDefault="00311665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 w:rsidR="00256140">
              <w:rPr>
                <w:rFonts w:ascii="宋体" w:eastAsia="宋体" w:hAnsi="宋体" w:cs="宋体" w:hint="eastAsia"/>
                <w:sz w:val="24"/>
              </w:rPr>
              <w:t>×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</w:tr>
      <w:tr w:rsidR="0034121B">
        <w:tc>
          <w:tcPr>
            <w:tcW w:w="1276" w:type="dxa"/>
            <w:vAlign w:val="center"/>
          </w:tcPr>
          <w:p w:rsidR="0034121B" w:rsidRDefault="00311665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电器电源</w:t>
            </w:r>
          </w:p>
        </w:tc>
        <w:tc>
          <w:tcPr>
            <w:tcW w:w="4845" w:type="dxa"/>
          </w:tcPr>
          <w:p w:rsidR="0034121B" w:rsidRDefault="00311665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</w:rPr>
              <w:t>店内所有电源插线板是否固定上墙</w:t>
            </w:r>
          </w:p>
          <w:p w:rsidR="0034121B" w:rsidRDefault="00311665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</w:t>
            </w:r>
            <w:r>
              <w:rPr>
                <w:rFonts w:ascii="宋体" w:eastAsia="宋体" w:hAnsi="宋体" w:cs="宋体" w:hint="eastAsia"/>
                <w:sz w:val="24"/>
              </w:rPr>
              <w:t>电源</w:t>
            </w:r>
            <w:r>
              <w:rPr>
                <w:rFonts w:ascii="宋体" w:eastAsia="宋体" w:hAnsi="宋体" w:cs="宋体" w:hint="eastAsia"/>
                <w:sz w:val="24"/>
              </w:rPr>
              <w:t>线零乱现象、已得到整改</w:t>
            </w:r>
          </w:p>
          <w:p w:rsidR="0034121B" w:rsidRDefault="00311665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3.</w:t>
            </w:r>
            <w:r>
              <w:rPr>
                <w:rFonts w:ascii="宋体" w:eastAsia="宋体" w:hAnsi="宋体" w:cs="宋体" w:hint="eastAsia"/>
                <w:sz w:val="24"/>
              </w:rPr>
              <w:t>电源线、灯是否做到人走断电</w:t>
            </w:r>
          </w:p>
          <w:p w:rsidR="0034121B" w:rsidRDefault="00311665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4.</w:t>
            </w:r>
            <w:r>
              <w:rPr>
                <w:rFonts w:ascii="宋体" w:eastAsia="宋体" w:hAnsi="宋体" w:cs="宋体" w:hint="eastAsia"/>
                <w:sz w:val="24"/>
              </w:rPr>
              <w:t>电源标识牌是否粘贴上墙</w:t>
            </w:r>
          </w:p>
        </w:tc>
        <w:tc>
          <w:tcPr>
            <w:tcW w:w="2460" w:type="dxa"/>
          </w:tcPr>
          <w:p w:rsidR="0034121B" w:rsidRDefault="00311665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 w:rsidR="00256140">
              <w:rPr>
                <w:rFonts w:ascii="宋体" w:eastAsia="宋体" w:hAnsi="宋体" w:cs="宋体" w:hint="eastAsia"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  <w:p w:rsidR="0034121B" w:rsidRDefault="00311665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 w:rsidR="00256140">
              <w:rPr>
                <w:rFonts w:ascii="宋体" w:eastAsia="宋体" w:hAnsi="宋体" w:cs="宋体" w:hint="eastAsia"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  <w:p w:rsidR="0034121B" w:rsidRDefault="00256140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√</w:t>
            </w:r>
            <w:r w:rsidR="00311665">
              <w:rPr>
                <w:rFonts w:ascii="宋体" w:eastAsia="宋体" w:hAnsi="宋体" w:cs="宋体" w:hint="eastAsia"/>
                <w:sz w:val="24"/>
              </w:rPr>
              <w:t>）</w:t>
            </w:r>
          </w:p>
          <w:p w:rsidR="0034121B" w:rsidRDefault="00311665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 w:rsidR="00256140">
              <w:rPr>
                <w:rFonts w:ascii="宋体" w:eastAsia="宋体" w:hAnsi="宋体" w:cs="宋体" w:hint="eastAsia"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</w:tr>
      <w:tr w:rsidR="0034121B">
        <w:trPr>
          <w:trHeight w:val="705"/>
        </w:trPr>
        <w:tc>
          <w:tcPr>
            <w:tcW w:w="1276" w:type="dxa"/>
            <w:vAlign w:val="center"/>
          </w:tcPr>
          <w:p w:rsidR="0034121B" w:rsidRDefault="00311665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弱电线路</w:t>
            </w:r>
          </w:p>
        </w:tc>
        <w:tc>
          <w:tcPr>
            <w:tcW w:w="4845" w:type="dxa"/>
          </w:tcPr>
          <w:p w:rsidR="0034121B" w:rsidRDefault="00311665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</w:rPr>
              <w:t>店内网络线零乱现象，已得到整改</w:t>
            </w:r>
          </w:p>
        </w:tc>
        <w:tc>
          <w:tcPr>
            <w:tcW w:w="2460" w:type="dxa"/>
          </w:tcPr>
          <w:p w:rsidR="0034121B" w:rsidRDefault="00311665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 w:rsidR="00256140">
              <w:rPr>
                <w:rFonts w:ascii="宋体" w:eastAsia="宋体" w:hAnsi="宋体" w:cs="宋体" w:hint="eastAsia"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</w:tr>
      <w:tr w:rsidR="0034121B">
        <w:tc>
          <w:tcPr>
            <w:tcW w:w="1276" w:type="dxa"/>
            <w:vAlign w:val="center"/>
          </w:tcPr>
          <w:p w:rsidR="0034121B" w:rsidRDefault="00311665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消防</w:t>
            </w:r>
          </w:p>
          <w:p w:rsidR="0034121B" w:rsidRDefault="00311665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设施</w:t>
            </w:r>
          </w:p>
          <w:p w:rsidR="0034121B" w:rsidRDefault="00311665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设备</w:t>
            </w:r>
          </w:p>
        </w:tc>
        <w:tc>
          <w:tcPr>
            <w:tcW w:w="4845" w:type="dxa"/>
          </w:tcPr>
          <w:p w:rsidR="0034121B" w:rsidRDefault="00311665">
            <w:pPr>
              <w:numPr>
                <w:ilvl w:val="0"/>
                <w:numId w:val="3"/>
              </w:num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消防安全出口标识</w:t>
            </w:r>
            <w:r>
              <w:rPr>
                <w:rFonts w:ascii="宋体" w:eastAsia="宋体" w:hAnsi="宋体" w:cs="宋体" w:hint="eastAsia"/>
                <w:sz w:val="24"/>
              </w:rPr>
              <w:t>是否正常</w:t>
            </w:r>
          </w:p>
          <w:p w:rsidR="0034121B" w:rsidRDefault="00311665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</w:t>
            </w:r>
            <w:r>
              <w:rPr>
                <w:rFonts w:ascii="宋体" w:eastAsia="宋体" w:hAnsi="宋体" w:cs="宋体" w:hint="eastAsia"/>
                <w:sz w:val="24"/>
              </w:rPr>
              <w:t>应急灯</w:t>
            </w:r>
            <w:r>
              <w:rPr>
                <w:rFonts w:ascii="宋体" w:eastAsia="宋体" w:hAnsi="宋体" w:cs="宋体" w:hint="eastAsia"/>
                <w:sz w:val="24"/>
              </w:rPr>
              <w:t>是否正常</w:t>
            </w:r>
          </w:p>
          <w:p w:rsidR="0034121B" w:rsidRDefault="00311665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3.</w:t>
            </w:r>
            <w:r>
              <w:rPr>
                <w:rFonts w:ascii="宋体" w:eastAsia="宋体" w:hAnsi="宋体" w:cs="宋体" w:hint="eastAsia"/>
                <w:sz w:val="24"/>
              </w:rPr>
              <w:t>灭火器完好</w:t>
            </w:r>
            <w:r>
              <w:rPr>
                <w:rFonts w:ascii="宋体" w:eastAsia="宋体" w:hAnsi="宋体" w:cs="宋体" w:hint="eastAsia"/>
                <w:sz w:val="24"/>
              </w:rPr>
              <w:t>可用、</w:t>
            </w:r>
            <w:r>
              <w:rPr>
                <w:rFonts w:ascii="宋体" w:eastAsia="宋体" w:hAnsi="宋体" w:cs="宋体" w:hint="eastAsia"/>
                <w:sz w:val="24"/>
              </w:rPr>
              <w:t>无遮挡、堵塞</w:t>
            </w:r>
          </w:p>
          <w:p w:rsidR="0034121B" w:rsidRDefault="00311665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4.</w:t>
            </w:r>
            <w:r>
              <w:rPr>
                <w:rFonts w:ascii="宋体" w:eastAsia="宋体" w:hAnsi="宋体" w:cs="宋体" w:hint="eastAsia"/>
                <w:sz w:val="24"/>
              </w:rPr>
              <w:t>疏散通道、</w:t>
            </w:r>
            <w:r>
              <w:rPr>
                <w:rFonts w:ascii="宋体" w:eastAsia="宋体" w:hAnsi="宋体" w:cs="宋体" w:hint="eastAsia"/>
                <w:sz w:val="24"/>
              </w:rPr>
              <w:t>灭火器</w:t>
            </w:r>
            <w:r>
              <w:rPr>
                <w:rFonts w:ascii="宋体" w:eastAsia="宋体" w:hAnsi="宋体" w:cs="宋体" w:hint="eastAsia"/>
                <w:sz w:val="24"/>
              </w:rPr>
              <w:t>无遮挡、堵塞</w:t>
            </w:r>
            <w:r>
              <w:rPr>
                <w:rFonts w:ascii="宋体" w:eastAsia="宋体" w:hAnsi="宋体" w:cs="宋体" w:hint="eastAsia"/>
                <w:sz w:val="24"/>
              </w:rPr>
              <w:t>情况</w:t>
            </w:r>
            <w:r>
              <w:rPr>
                <w:rFonts w:ascii="宋体" w:eastAsia="宋体" w:hAnsi="宋体" w:cs="宋体" w:hint="eastAsia"/>
                <w:sz w:val="24"/>
              </w:rPr>
              <w:t>。</w:t>
            </w:r>
          </w:p>
        </w:tc>
        <w:tc>
          <w:tcPr>
            <w:tcW w:w="2460" w:type="dxa"/>
          </w:tcPr>
          <w:p w:rsidR="0034121B" w:rsidRDefault="00311665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 w:rsidR="00256140">
              <w:rPr>
                <w:rFonts w:ascii="宋体" w:eastAsia="宋体" w:hAnsi="宋体" w:cs="宋体" w:hint="eastAsia"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  <w:p w:rsidR="0034121B" w:rsidRDefault="00311665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 w:rsidR="00256140">
              <w:rPr>
                <w:rFonts w:ascii="宋体" w:eastAsia="宋体" w:hAnsi="宋体" w:cs="宋体" w:hint="eastAsia"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  <w:p w:rsidR="0034121B" w:rsidRDefault="00311665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 w:rsidR="00256140">
              <w:rPr>
                <w:rFonts w:ascii="宋体" w:eastAsia="宋体" w:hAnsi="宋体" w:cs="宋体" w:hint="eastAsia"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  <w:p w:rsidR="0034121B" w:rsidRDefault="00311665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 w:rsidR="00256140">
              <w:rPr>
                <w:rFonts w:ascii="宋体" w:eastAsia="宋体" w:hAnsi="宋体" w:cs="宋体" w:hint="eastAsia"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</w:tr>
      <w:tr w:rsidR="0034121B">
        <w:trPr>
          <w:trHeight w:val="910"/>
        </w:trPr>
        <w:tc>
          <w:tcPr>
            <w:tcW w:w="1276" w:type="dxa"/>
            <w:vAlign w:val="center"/>
          </w:tcPr>
          <w:p w:rsidR="0034121B" w:rsidRDefault="00311665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备注</w:t>
            </w:r>
          </w:p>
        </w:tc>
        <w:tc>
          <w:tcPr>
            <w:tcW w:w="4845" w:type="dxa"/>
          </w:tcPr>
          <w:p w:rsidR="0034121B" w:rsidRDefault="00311665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其他消防安全隐患情况</w:t>
            </w:r>
          </w:p>
        </w:tc>
        <w:tc>
          <w:tcPr>
            <w:tcW w:w="2460" w:type="dxa"/>
          </w:tcPr>
          <w:p w:rsidR="0034121B" w:rsidRDefault="00311665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 w:rsidR="00256140">
              <w:rPr>
                <w:rFonts w:ascii="宋体" w:eastAsia="宋体" w:hAnsi="宋体" w:cs="宋体" w:hint="eastAsia"/>
                <w:sz w:val="24"/>
              </w:rPr>
              <w:t xml:space="preserve"> ×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</w:tr>
    </w:tbl>
    <w:p w:rsidR="0034121B" w:rsidRDefault="00311665">
      <w:pPr>
        <w:spacing w:line="460" w:lineRule="exact"/>
        <w:rPr>
          <w:sz w:val="24"/>
        </w:rPr>
      </w:pPr>
      <w:r>
        <w:rPr>
          <w:rFonts w:hint="eastAsia"/>
          <w:sz w:val="24"/>
        </w:rPr>
        <w:t>店长签名：</w:t>
      </w:r>
      <w:r w:rsidR="00256140">
        <w:rPr>
          <w:rFonts w:hint="eastAsia"/>
          <w:sz w:val="24"/>
        </w:rPr>
        <w:t>王馨</w:t>
      </w:r>
      <w:r>
        <w:rPr>
          <w:rFonts w:hint="eastAsia"/>
          <w:sz w:val="24"/>
        </w:rPr>
        <w:t xml:space="preserve"> </w:t>
      </w:r>
      <w:r w:rsidR="00256140">
        <w:rPr>
          <w:rFonts w:hint="eastAsia"/>
          <w:sz w:val="24"/>
        </w:rPr>
        <w:t xml:space="preserve">                               </w:t>
      </w:r>
      <w:r>
        <w:rPr>
          <w:rFonts w:hint="eastAsia"/>
          <w:sz w:val="24"/>
        </w:rPr>
        <w:t>检查日期：</w:t>
      </w:r>
      <w:r w:rsidR="00256140">
        <w:rPr>
          <w:rFonts w:hint="eastAsia"/>
          <w:sz w:val="24"/>
        </w:rPr>
        <w:t>2018</w:t>
      </w:r>
      <w:r w:rsidR="00256140">
        <w:rPr>
          <w:rFonts w:hint="eastAsia"/>
          <w:sz w:val="24"/>
        </w:rPr>
        <w:t>年</w:t>
      </w:r>
      <w:r w:rsidR="00256140">
        <w:rPr>
          <w:rFonts w:hint="eastAsia"/>
          <w:sz w:val="24"/>
        </w:rPr>
        <w:t>4</w:t>
      </w:r>
      <w:r w:rsidR="00256140">
        <w:rPr>
          <w:rFonts w:hint="eastAsia"/>
          <w:sz w:val="24"/>
        </w:rPr>
        <w:t>月</w:t>
      </w:r>
      <w:r w:rsidR="00256140">
        <w:rPr>
          <w:rFonts w:hint="eastAsia"/>
          <w:sz w:val="24"/>
        </w:rPr>
        <w:t>24</w:t>
      </w:r>
      <w:r w:rsidR="00256140">
        <w:rPr>
          <w:rFonts w:hint="eastAsia"/>
          <w:sz w:val="24"/>
        </w:rPr>
        <w:t>日</w:t>
      </w:r>
    </w:p>
    <w:p w:rsidR="0034121B" w:rsidRDefault="0034121B">
      <w:pPr>
        <w:spacing w:line="460" w:lineRule="exact"/>
        <w:rPr>
          <w:sz w:val="28"/>
          <w:szCs w:val="28"/>
        </w:rPr>
      </w:pPr>
    </w:p>
    <w:sectPr w:rsidR="0034121B" w:rsidSect="0034121B">
      <w:pgSz w:w="11906" w:h="16838"/>
      <w:pgMar w:top="1247" w:right="1701" w:bottom="1247" w:left="170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665" w:rsidRDefault="00311665" w:rsidP="00256140">
      <w:r>
        <w:separator/>
      </w:r>
    </w:p>
  </w:endnote>
  <w:endnote w:type="continuationSeparator" w:id="0">
    <w:p w:rsidR="00311665" w:rsidRDefault="00311665" w:rsidP="00256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665" w:rsidRDefault="00311665" w:rsidP="00256140">
      <w:r>
        <w:separator/>
      </w:r>
    </w:p>
  </w:footnote>
  <w:footnote w:type="continuationSeparator" w:id="0">
    <w:p w:rsidR="00311665" w:rsidRDefault="00311665" w:rsidP="002561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C97423"/>
    <w:multiLevelType w:val="singleLevel"/>
    <w:tmpl w:val="B4C9742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6795E37"/>
    <w:multiLevelType w:val="singleLevel"/>
    <w:tmpl w:val="E6795E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68DCA50"/>
    <w:multiLevelType w:val="singleLevel"/>
    <w:tmpl w:val="468DCA5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8AE4094"/>
    <w:rsid w:val="00256140"/>
    <w:rsid w:val="00311665"/>
    <w:rsid w:val="0034121B"/>
    <w:rsid w:val="0050308D"/>
    <w:rsid w:val="062073D2"/>
    <w:rsid w:val="09E70E24"/>
    <w:rsid w:val="0B877FBB"/>
    <w:rsid w:val="0CCD7D5B"/>
    <w:rsid w:val="0CE759D5"/>
    <w:rsid w:val="113044AC"/>
    <w:rsid w:val="155A4446"/>
    <w:rsid w:val="169E09B6"/>
    <w:rsid w:val="18AE4094"/>
    <w:rsid w:val="193006A2"/>
    <w:rsid w:val="1D03045A"/>
    <w:rsid w:val="23D300CC"/>
    <w:rsid w:val="2BE97B22"/>
    <w:rsid w:val="2E06409A"/>
    <w:rsid w:val="36AA1F74"/>
    <w:rsid w:val="37513AF2"/>
    <w:rsid w:val="37CF3EFF"/>
    <w:rsid w:val="393601C1"/>
    <w:rsid w:val="3A0E7BB5"/>
    <w:rsid w:val="3CB47B9A"/>
    <w:rsid w:val="3CD17ED0"/>
    <w:rsid w:val="4487487F"/>
    <w:rsid w:val="452F45B3"/>
    <w:rsid w:val="477E24ED"/>
    <w:rsid w:val="486C490D"/>
    <w:rsid w:val="502D64D3"/>
    <w:rsid w:val="5B09466B"/>
    <w:rsid w:val="5D3E2E36"/>
    <w:rsid w:val="60223265"/>
    <w:rsid w:val="60FB3828"/>
    <w:rsid w:val="62133430"/>
    <w:rsid w:val="62370E40"/>
    <w:rsid w:val="625B7AAD"/>
    <w:rsid w:val="6DA37B5A"/>
    <w:rsid w:val="6E117DC9"/>
    <w:rsid w:val="6EC0585A"/>
    <w:rsid w:val="6F63670D"/>
    <w:rsid w:val="71F8245C"/>
    <w:rsid w:val="76B42298"/>
    <w:rsid w:val="7A5157B6"/>
    <w:rsid w:val="7C41021F"/>
    <w:rsid w:val="7D27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12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4121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561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56140"/>
    <w:rPr>
      <w:kern w:val="2"/>
      <w:sz w:val="18"/>
      <w:szCs w:val="18"/>
    </w:rPr>
  </w:style>
  <w:style w:type="paragraph" w:styleId="a5">
    <w:name w:val="footer"/>
    <w:basedOn w:val="a"/>
    <w:link w:val="Char0"/>
    <w:rsid w:val="002561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5614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2018-04-24T04:56:00Z</dcterms:created>
  <dcterms:modified xsi:type="dcterms:W3CDTF">2018-04-24T12:49:00Z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