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东南片万科店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5523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杨琴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东南片万科店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6494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李小平 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东南片万科店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10951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黄姣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东南片万科店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11323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朱文艺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74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2018-04-23T13:24:41Z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