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r>
        <w:rPr>
          <w:rFonts w:hint="eastAsia" w:ascii="方正楷体_GBK" w:hAnsi="黑体" w:eastAsia="方正楷体_GBK" w:cs="宋体"/>
          <w:color w:val="000000"/>
          <w:sz w:val="24"/>
          <w:szCs w:val="24"/>
          <w:lang w:val="en-US" w:eastAsia="zh-CN"/>
        </w:rPr>
        <w:t xml:space="preserve">  </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center"/>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四川太极大药房连锁有限公司万宇路药店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成都市成华区万宇路</w:t>
            </w:r>
            <w:r>
              <w:rPr>
                <w:rFonts w:hint="eastAsia" w:ascii="方正仿宋_GBK" w:hAnsi="宋体" w:eastAsia="方正仿宋_GBK" w:cs="宋体"/>
                <w:color w:val="000000"/>
                <w:kern w:val="2"/>
                <w:sz w:val="22"/>
                <w:szCs w:val="22"/>
                <w:lang w:val="en-US" w:eastAsia="zh-CN"/>
              </w:rPr>
              <w:t>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CB0284839（13）二证合一</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辜瑞琪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零售：生化药品、中药材、中药饮片、生物制品（不含预防性生物制品）、中成药、化学药制剂、抗生素制剂（取得相关许可证后方可开展经营活动）；医疗器械二类、三类（取得相关许可证后方可开展经营活动）；预包装食品、乳制品（含婴幼儿配方乳粉）（取得相关许可证后方可开展经营活动）销售：日用百货、化妆品、医疗器械一类、保健用品（依法须经批准的项目，经相关部门批准后可开展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themeColor="text1"/>
                <w:kern w:val="2"/>
                <w:sz w:val="22"/>
                <w:szCs w:val="22"/>
                <w14:textFill>
                  <w14:solidFill>
                    <w14:schemeClr w14:val="tx1"/>
                  </w14:solidFill>
                </w14:textFill>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是，票帐货款与计算机系统保持一致，能够达到药品可追溯。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是，有发票，帐货一致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□是□否</w:t>
            </w:r>
          </w:p>
        </w:tc>
        <w:tc>
          <w:tcPr>
            <w:tcW w:w="1210" w:type="dxa"/>
            <w:vAlign w:val="top"/>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是，均按照要求陈列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vAlign w:val="top"/>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vAlign w:val="top"/>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是，有处方或远程处方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vAlign w:val="top"/>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□是□否</w:t>
            </w:r>
          </w:p>
        </w:tc>
        <w:tc>
          <w:tcPr>
            <w:tcW w:w="1210" w:type="dxa"/>
            <w:vAlign w:val="top"/>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是，符合相关规定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 xml:space="preserve">   </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 xml:space="preserve">  </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王晗</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22</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bookmarkStart w:id="0" w:name="_GoBack"/>
            <w:bookmarkEnd w:id="0"/>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934498C"/>
    <w:rsid w:val="11EB0D23"/>
    <w:rsid w:val="12C728CE"/>
    <w:rsid w:val="14752B61"/>
    <w:rsid w:val="1958101E"/>
    <w:rsid w:val="1C3228AF"/>
    <w:rsid w:val="1E161DFC"/>
    <w:rsid w:val="20BE6419"/>
    <w:rsid w:val="21E43CF7"/>
    <w:rsid w:val="2294176A"/>
    <w:rsid w:val="240536C1"/>
    <w:rsid w:val="29421A39"/>
    <w:rsid w:val="2C8375CC"/>
    <w:rsid w:val="2E0A02CF"/>
    <w:rsid w:val="2E293F0A"/>
    <w:rsid w:val="2F061B10"/>
    <w:rsid w:val="319F6146"/>
    <w:rsid w:val="36C959D3"/>
    <w:rsid w:val="40433ECD"/>
    <w:rsid w:val="4156492C"/>
    <w:rsid w:val="41A503A7"/>
    <w:rsid w:val="483D5332"/>
    <w:rsid w:val="49FB1604"/>
    <w:rsid w:val="4F853E6A"/>
    <w:rsid w:val="5E3758BF"/>
    <w:rsid w:val="60887590"/>
    <w:rsid w:val="64883CE2"/>
    <w:rsid w:val="66B5194F"/>
    <w:rsid w:val="683E36B5"/>
    <w:rsid w:val="6F4C646A"/>
    <w:rsid w:val="6FE746A6"/>
    <w:rsid w:val="77216116"/>
    <w:rsid w:val="77BC07DA"/>
    <w:rsid w:val="79207910"/>
    <w:rsid w:val="7BA57ACD"/>
    <w:rsid w:val="7DCE47B6"/>
    <w:rsid w:val="7E2B010A"/>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2018-04-01T10:44:32Z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